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C611CEB">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highlight w:val="none"/>
          <w:lang w:val="en-US" w:eastAsia="zh-CN"/>
        </w:rPr>
      </w:pPr>
      <w:bookmarkStart w:id="0" w:name="_Toc22953395"/>
      <w:bookmarkEnd w:id="0"/>
      <w:bookmarkStart w:id="1" w:name="_Toc22804073"/>
      <w:bookmarkEnd w:id="1"/>
    </w:p>
    <w:p w14:paraId="0C735D19">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4"/>
          <w:szCs w:val="44"/>
          <w:highlight w:val="none"/>
          <w:lang w:val="en-US" w:eastAsia="zh-CN"/>
        </w:rPr>
      </w:pPr>
      <w:r>
        <w:rPr>
          <w:rFonts w:hint="eastAsia" w:cs="宋体"/>
          <w:b/>
          <w:bCs/>
          <w:color w:val="auto"/>
          <w:sz w:val="44"/>
          <w:szCs w:val="44"/>
          <w:highlight w:val="none"/>
          <w:lang w:val="en-US" w:eastAsia="zh-CN"/>
        </w:rPr>
        <w:t>驻马店市中心医院120车载定位终端采购项目</w:t>
      </w:r>
    </w:p>
    <w:p w14:paraId="0610F71D">
      <w:pPr>
        <w:pStyle w:val="20"/>
        <w:bidi w:val="0"/>
        <w:jc w:val="center"/>
        <w:rPr>
          <w:rStyle w:val="45"/>
          <w:rFonts w:hint="eastAsia" w:ascii="宋体" w:hAnsi="宋体" w:eastAsia="宋体" w:cs="宋体"/>
          <w:b/>
          <w:bCs/>
          <w:color w:val="auto"/>
          <w:sz w:val="48"/>
          <w:szCs w:val="48"/>
          <w:highlight w:val="none"/>
        </w:rPr>
      </w:pPr>
    </w:p>
    <w:p w14:paraId="158E927F">
      <w:pPr>
        <w:pStyle w:val="20"/>
        <w:bidi w:val="0"/>
        <w:jc w:val="center"/>
        <w:rPr>
          <w:rStyle w:val="45"/>
          <w:rFonts w:hint="eastAsia" w:ascii="宋体" w:hAnsi="宋体" w:eastAsia="宋体" w:cs="宋体"/>
          <w:b/>
          <w:bCs/>
          <w:color w:val="auto"/>
          <w:sz w:val="48"/>
          <w:szCs w:val="48"/>
          <w:highlight w:val="none"/>
        </w:rPr>
      </w:pPr>
    </w:p>
    <w:p w14:paraId="5ABC8E99">
      <w:pPr>
        <w:pStyle w:val="20"/>
        <w:bidi w:val="0"/>
        <w:jc w:val="center"/>
        <w:rPr>
          <w:rStyle w:val="45"/>
          <w:rFonts w:hint="eastAsia" w:ascii="宋体" w:hAnsi="宋体" w:eastAsia="宋体" w:cs="宋体"/>
          <w:b/>
          <w:bCs/>
          <w:color w:val="auto"/>
          <w:sz w:val="48"/>
          <w:szCs w:val="48"/>
          <w:highlight w:val="none"/>
        </w:rPr>
      </w:pPr>
    </w:p>
    <w:p w14:paraId="20826E73">
      <w:pPr>
        <w:pStyle w:val="20"/>
        <w:bidi w:val="0"/>
        <w:jc w:val="center"/>
        <w:rPr>
          <w:rStyle w:val="45"/>
          <w:rFonts w:hint="eastAsia" w:ascii="宋体" w:hAnsi="宋体" w:eastAsia="宋体" w:cs="宋体"/>
          <w:b/>
          <w:bCs/>
          <w:color w:val="auto"/>
          <w:sz w:val="48"/>
          <w:szCs w:val="48"/>
          <w:highlight w:val="none"/>
        </w:rPr>
      </w:pPr>
    </w:p>
    <w:p w14:paraId="12179BBF">
      <w:pPr>
        <w:pStyle w:val="20"/>
        <w:bidi w:val="0"/>
        <w:jc w:val="center"/>
        <w:rPr>
          <w:rStyle w:val="45"/>
          <w:rFonts w:hint="eastAsia" w:ascii="宋体" w:hAnsi="宋体" w:eastAsia="宋体" w:cs="宋体"/>
          <w:b/>
          <w:bCs/>
          <w:color w:val="auto"/>
          <w:szCs w:val="44"/>
          <w:highlight w:val="none"/>
        </w:rPr>
      </w:pPr>
      <w:r>
        <w:rPr>
          <w:rStyle w:val="45"/>
          <w:rFonts w:hint="eastAsia" w:ascii="宋体" w:hAnsi="宋体" w:eastAsia="宋体" w:cs="宋体"/>
          <w:b/>
          <w:bCs/>
          <w:color w:val="auto"/>
          <w:sz w:val="72"/>
          <w:szCs w:val="72"/>
          <w:highlight w:val="none"/>
          <w:lang w:val="en-US" w:eastAsia="zh-CN"/>
        </w:rPr>
        <w:t>采购</w:t>
      </w:r>
      <w:r>
        <w:rPr>
          <w:rStyle w:val="45"/>
          <w:rFonts w:hint="eastAsia" w:ascii="宋体" w:hAnsi="宋体" w:eastAsia="宋体" w:cs="宋体"/>
          <w:b/>
          <w:bCs/>
          <w:color w:val="auto"/>
          <w:sz w:val="72"/>
          <w:szCs w:val="72"/>
          <w:highlight w:val="none"/>
        </w:rPr>
        <w:t>文件</w:t>
      </w:r>
    </w:p>
    <w:p w14:paraId="76626E87">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highlight w:val="none"/>
          <w:lang w:val="en-US" w:eastAsia="zh-CN"/>
        </w:rPr>
      </w:pPr>
    </w:p>
    <w:p w14:paraId="30933B8F">
      <w:pPr>
        <w:snapToGrid w:val="0"/>
        <w:spacing w:line="380" w:lineRule="exact"/>
        <w:jc w:val="center"/>
        <w:rPr>
          <w:rFonts w:hint="eastAsia" w:ascii="宋体" w:hAnsi="宋体" w:eastAsia="宋体" w:cs="宋体"/>
          <w:b/>
          <w:color w:val="auto"/>
          <w:sz w:val="32"/>
          <w:szCs w:val="32"/>
          <w:highlight w:val="none"/>
        </w:rPr>
      </w:pPr>
    </w:p>
    <w:p w14:paraId="41A0088B">
      <w:pPr>
        <w:pStyle w:val="33"/>
        <w:rPr>
          <w:rFonts w:hint="eastAsia" w:ascii="宋体" w:hAnsi="宋体" w:eastAsia="宋体" w:cs="宋体"/>
          <w:color w:val="auto"/>
          <w:highlight w:val="none"/>
        </w:rPr>
      </w:pPr>
    </w:p>
    <w:p w14:paraId="1478C157">
      <w:pPr>
        <w:pStyle w:val="60"/>
        <w:rPr>
          <w:rFonts w:hint="eastAsia" w:ascii="宋体" w:hAnsi="宋体" w:eastAsia="宋体" w:cs="宋体"/>
          <w:bCs/>
          <w:color w:val="auto"/>
          <w:sz w:val="2"/>
          <w:szCs w:val="2"/>
          <w:highlight w:val="none"/>
        </w:rPr>
      </w:pPr>
    </w:p>
    <w:p w14:paraId="6F43A5E5">
      <w:pPr>
        <w:rPr>
          <w:rFonts w:hint="eastAsia" w:ascii="宋体" w:hAnsi="宋体" w:eastAsia="宋体" w:cs="宋体"/>
          <w:bCs/>
          <w:color w:val="auto"/>
          <w:sz w:val="2"/>
          <w:szCs w:val="2"/>
          <w:highlight w:val="none"/>
        </w:rPr>
      </w:pPr>
    </w:p>
    <w:p w14:paraId="21FDF0F3">
      <w:pPr>
        <w:spacing w:line="20" w:lineRule="exact"/>
        <w:rPr>
          <w:rFonts w:hint="eastAsia" w:ascii="宋体" w:hAnsi="宋体" w:eastAsia="宋体" w:cs="宋体"/>
          <w:bCs/>
          <w:color w:val="auto"/>
          <w:sz w:val="2"/>
          <w:szCs w:val="2"/>
          <w:highlight w:val="none"/>
        </w:rPr>
      </w:pPr>
    </w:p>
    <w:p w14:paraId="7B1AF9DD">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1E415EDD">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7D27EEAE">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highlight w:val="none"/>
          <w:lang w:val="en-US" w:eastAsia="zh-CN"/>
        </w:rPr>
      </w:pPr>
    </w:p>
    <w:p w14:paraId="5CC28899">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highlight w:val="none"/>
        </w:rPr>
      </w:pPr>
      <w:r>
        <w:rPr>
          <w:rFonts w:hint="eastAsia" w:ascii="宋体" w:hAnsi="宋体" w:eastAsia="宋体" w:cs="宋体"/>
          <w:b/>
          <w:bCs/>
          <w:color w:val="auto"/>
          <w:spacing w:val="-10"/>
          <w:sz w:val="34"/>
          <w:szCs w:val="34"/>
          <w:highlight w:val="none"/>
          <w:lang w:val="en-US" w:eastAsia="zh-CN"/>
        </w:rPr>
        <w:t>采 购</w:t>
      </w:r>
      <w:r>
        <w:rPr>
          <w:rFonts w:hint="eastAsia" w:ascii="宋体" w:hAnsi="宋体" w:eastAsia="宋体" w:cs="宋体"/>
          <w:b/>
          <w:bCs/>
          <w:color w:val="auto"/>
          <w:spacing w:val="-10"/>
          <w:sz w:val="34"/>
          <w:szCs w:val="34"/>
          <w:highlight w:val="none"/>
        </w:rPr>
        <w:t xml:space="preserve"> 人：驻马店市中心医院</w:t>
      </w:r>
    </w:p>
    <w:p w14:paraId="11E7A050">
      <w:pPr>
        <w:tabs>
          <w:tab w:val="left" w:pos="2505"/>
          <w:tab w:val="center" w:pos="4535"/>
        </w:tabs>
        <w:snapToGrid w:val="0"/>
        <w:spacing w:line="480" w:lineRule="auto"/>
        <w:jc w:val="center"/>
        <w:rPr>
          <w:rFonts w:hint="eastAsia" w:ascii="宋体" w:hAnsi="宋体" w:eastAsia="宋体" w:cs="宋体"/>
          <w:b/>
          <w:color w:val="auto"/>
          <w:sz w:val="36"/>
          <w:szCs w:val="36"/>
          <w:highlight w:val="none"/>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highlight w:val="none"/>
          <w:lang w:val="en-US" w:eastAsia="zh-CN"/>
        </w:rPr>
        <w:t>2025</w:t>
      </w:r>
      <w:r>
        <w:rPr>
          <w:rFonts w:hint="eastAsia" w:ascii="宋体" w:hAnsi="宋体" w:eastAsia="宋体" w:cs="宋体"/>
          <w:b/>
          <w:bCs/>
          <w:color w:val="auto"/>
          <w:spacing w:val="40"/>
          <w:sz w:val="34"/>
          <w:szCs w:val="34"/>
          <w:highlight w:val="none"/>
        </w:rPr>
        <w:t>年</w:t>
      </w:r>
      <w:r>
        <w:rPr>
          <w:rFonts w:hint="eastAsia" w:ascii="宋体" w:hAnsi="宋体" w:cs="宋体"/>
          <w:b/>
          <w:bCs/>
          <w:color w:val="auto"/>
          <w:spacing w:val="40"/>
          <w:sz w:val="34"/>
          <w:szCs w:val="34"/>
          <w:highlight w:val="none"/>
          <w:lang w:val="en-US" w:eastAsia="zh-CN"/>
        </w:rPr>
        <w:t>07</w:t>
      </w:r>
      <w:r>
        <w:rPr>
          <w:rFonts w:hint="eastAsia" w:ascii="宋体" w:hAnsi="宋体" w:eastAsia="宋体" w:cs="宋体"/>
          <w:b/>
          <w:bCs/>
          <w:color w:val="auto"/>
          <w:spacing w:val="40"/>
          <w:sz w:val="34"/>
          <w:szCs w:val="34"/>
          <w:highlight w:val="none"/>
        </w:rPr>
        <w:t>月</w:t>
      </w:r>
    </w:p>
    <w:p w14:paraId="5FE7AB9D">
      <w:pPr>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目录</w:t>
      </w:r>
    </w:p>
    <w:p w14:paraId="63A728B6">
      <w:pPr>
        <w:pStyle w:val="26"/>
        <w:tabs>
          <w:tab w:val="right" w:leader="dot" w:pos="8958"/>
        </w:tabs>
        <w:spacing w:line="360" w:lineRule="auto"/>
        <w:rPr>
          <w:rFonts w:hint="eastAsia" w:ascii="宋体" w:hAnsi="宋体" w:eastAsia="宋体" w:cs="宋体"/>
        </w:rPr>
      </w:pP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TOC \o "1-1" \h \u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_Toc27074 </w:instrText>
      </w:r>
      <w:r>
        <w:rPr>
          <w:rFonts w:hint="eastAsia" w:ascii="宋体" w:hAnsi="宋体" w:eastAsia="宋体" w:cs="宋体"/>
          <w:bCs/>
          <w:szCs w:val="32"/>
          <w:highlight w:val="none"/>
        </w:rPr>
        <w:fldChar w:fldCharType="separate"/>
      </w:r>
      <w:r>
        <w:rPr>
          <w:rFonts w:hint="eastAsia" w:ascii="宋体" w:hAnsi="宋体" w:eastAsia="宋体" w:cs="宋体"/>
          <w:szCs w:val="32"/>
          <w:highlight w:val="none"/>
        </w:rPr>
        <w:t xml:space="preserve">第一章  </w:t>
      </w:r>
      <w:r>
        <w:rPr>
          <w:rFonts w:hint="eastAsia" w:ascii="宋体" w:hAnsi="宋体" w:eastAsia="宋体" w:cs="宋体"/>
          <w:szCs w:val="32"/>
          <w:highlight w:val="none"/>
          <w:lang w:val="en-US" w:eastAsia="zh-CN"/>
        </w:rPr>
        <w:t>竞争性磋商采购</w:t>
      </w:r>
      <w:r>
        <w:rPr>
          <w:rFonts w:hint="eastAsia" w:ascii="宋体" w:hAnsi="宋体" w:eastAsia="宋体" w:cs="宋体"/>
          <w:szCs w:val="32"/>
          <w:highlight w:val="none"/>
        </w:rPr>
        <w:t>公告</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_Toc27074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3419CFD4">
      <w:pPr>
        <w:pStyle w:val="26"/>
        <w:tabs>
          <w:tab w:val="right" w:leader="dot" w:pos="8958"/>
        </w:tabs>
        <w:spacing w:line="360" w:lineRule="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_Toc12593 </w:instrText>
      </w:r>
      <w:r>
        <w:rPr>
          <w:rFonts w:hint="eastAsia" w:ascii="宋体" w:hAnsi="宋体" w:eastAsia="宋体" w:cs="宋体"/>
          <w:bCs/>
          <w:szCs w:val="32"/>
          <w:highlight w:val="none"/>
        </w:rPr>
        <w:fldChar w:fldCharType="separate"/>
      </w:r>
      <w:r>
        <w:rPr>
          <w:rFonts w:hint="eastAsia" w:ascii="宋体" w:hAnsi="宋体" w:eastAsia="宋体" w:cs="宋体"/>
          <w:szCs w:val="32"/>
          <w:highlight w:val="none"/>
        </w:rPr>
        <w:t xml:space="preserve">第二章  </w:t>
      </w:r>
      <w:r>
        <w:rPr>
          <w:rFonts w:hint="eastAsia" w:ascii="宋体" w:hAnsi="宋体" w:eastAsia="宋体" w:cs="宋体"/>
          <w:szCs w:val="32"/>
          <w:highlight w:val="none"/>
          <w:lang w:eastAsia="zh-CN"/>
        </w:rPr>
        <w:t>采购</w:t>
      </w:r>
      <w:r>
        <w:rPr>
          <w:rFonts w:hint="eastAsia" w:ascii="宋体" w:hAnsi="宋体" w:eastAsia="宋体" w:cs="宋体"/>
          <w:szCs w:val="32"/>
          <w:highlight w:val="none"/>
        </w:rPr>
        <w:t>需求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_Toc12593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2B167D2E">
      <w:pPr>
        <w:pStyle w:val="26"/>
        <w:tabs>
          <w:tab w:val="right" w:leader="dot" w:pos="8958"/>
        </w:tabs>
        <w:spacing w:line="360" w:lineRule="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_Toc18126 </w:instrText>
      </w:r>
      <w:r>
        <w:rPr>
          <w:rFonts w:hint="eastAsia" w:ascii="宋体" w:hAnsi="宋体" w:eastAsia="宋体" w:cs="宋体"/>
          <w:bCs/>
          <w:szCs w:val="32"/>
          <w:highlight w:val="none"/>
        </w:rPr>
        <w:fldChar w:fldCharType="separate"/>
      </w:r>
      <w:r>
        <w:rPr>
          <w:rFonts w:hint="eastAsia" w:ascii="宋体" w:hAnsi="宋体" w:eastAsia="宋体" w:cs="宋体"/>
          <w:bCs/>
          <w:szCs w:val="32"/>
          <w:highlight w:val="none"/>
        </w:rPr>
        <w:t xml:space="preserve">第三章  </w:t>
      </w:r>
      <w:r>
        <w:rPr>
          <w:rFonts w:hint="eastAsia" w:ascii="宋体" w:hAnsi="宋体" w:eastAsia="宋体" w:cs="宋体"/>
          <w:bCs/>
          <w:szCs w:val="32"/>
          <w:highlight w:val="none"/>
          <w:lang w:eastAsia="zh-CN"/>
        </w:rPr>
        <w:t>供应商</w:t>
      </w:r>
      <w:r>
        <w:rPr>
          <w:rFonts w:hint="eastAsia" w:ascii="宋体" w:hAnsi="宋体" w:eastAsia="宋体" w:cs="宋体"/>
          <w:bCs/>
          <w:szCs w:val="32"/>
          <w:highlight w:val="none"/>
        </w:rPr>
        <w:t>须知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_Toc18126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77FCE3E8">
      <w:pPr>
        <w:pStyle w:val="26"/>
        <w:tabs>
          <w:tab w:val="right" w:leader="dot" w:pos="8958"/>
        </w:tabs>
        <w:spacing w:line="360" w:lineRule="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_Toc3969 </w:instrText>
      </w:r>
      <w:r>
        <w:rPr>
          <w:rFonts w:hint="eastAsia" w:ascii="宋体" w:hAnsi="宋体" w:eastAsia="宋体" w:cs="宋体"/>
          <w:bCs/>
          <w:szCs w:val="32"/>
          <w:highlight w:val="none"/>
        </w:rPr>
        <w:fldChar w:fldCharType="separate"/>
      </w:r>
      <w:r>
        <w:rPr>
          <w:rFonts w:hint="eastAsia" w:ascii="宋体" w:hAnsi="宋体" w:eastAsia="宋体" w:cs="宋体"/>
          <w:bCs/>
          <w:kern w:val="0"/>
          <w:szCs w:val="32"/>
          <w:highlight w:val="none"/>
        </w:rPr>
        <w:t>第四章  评标办法及评分标准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_Toc3969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37141D12">
      <w:pPr>
        <w:pStyle w:val="26"/>
        <w:tabs>
          <w:tab w:val="right" w:leader="dot" w:pos="8958"/>
        </w:tabs>
        <w:spacing w:line="360" w:lineRule="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_Toc13409 </w:instrText>
      </w:r>
      <w:r>
        <w:rPr>
          <w:rFonts w:hint="eastAsia" w:ascii="宋体" w:hAnsi="宋体" w:eastAsia="宋体" w:cs="宋体"/>
          <w:bCs/>
          <w:szCs w:val="32"/>
          <w:highlight w:val="none"/>
        </w:rPr>
        <w:fldChar w:fldCharType="separate"/>
      </w:r>
      <w:r>
        <w:rPr>
          <w:rFonts w:hint="eastAsia" w:ascii="宋体" w:hAnsi="宋体" w:eastAsia="宋体" w:cs="宋体"/>
          <w:szCs w:val="28"/>
          <w:highlight w:val="none"/>
        </w:rPr>
        <w:t>第五章  采购合同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_Toc13409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67406448">
      <w:pPr>
        <w:pStyle w:val="26"/>
        <w:tabs>
          <w:tab w:val="right" w:leader="dot" w:pos="8958"/>
        </w:tabs>
        <w:spacing w:line="360" w:lineRule="auto"/>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_Toc21467 </w:instrText>
      </w:r>
      <w:r>
        <w:rPr>
          <w:rFonts w:hint="eastAsia" w:ascii="宋体" w:hAnsi="宋体" w:eastAsia="宋体" w:cs="宋体"/>
          <w:bCs/>
          <w:szCs w:val="32"/>
          <w:highlight w:val="none"/>
        </w:rPr>
        <w:fldChar w:fldCharType="separate"/>
      </w:r>
      <w:r>
        <w:rPr>
          <w:rFonts w:hint="eastAsia" w:ascii="宋体" w:hAnsi="宋体" w:eastAsia="宋体" w:cs="宋体"/>
          <w:szCs w:val="32"/>
          <w:highlight w:val="none"/>
        </w:rPr>
        <w:t xml:space="preserve">第六章  </w:t>
      </w:r>
      <w:r>
        <w:rPr>
          <w:rFonts w:hint="eastAsia" w:ascii="宋体" w:hAnsi="宋体" w:eastAsia="宋体" w:cs="宋体"/>
          <w:szCs w:val="32"/>
          <w:highlight w:val="none"/>
          <w:lang w:val="en-US" w:eastAsia="zh-CN"/>
        </w:rPr>
        <w:t>响应</w:t>
      </w:r>
      <w:r>
        <w:rPr>
          <w:rFonts w:hint="eastAsia" w:ascii="宋体" w:hAnsi="宋体" w:eastAsia="宋体" w:cs="宋体"/>
          <w:szCs w:val="32"/>
          <w:highlight w:val="none"/>
        </w:rPr>
        <w:t>文件格式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_Toc21467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583C03D8">
      <w:pPr>
        <w:pStyle w:val="84"/>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32"/>
          <w:szCs w:val="32"/>
          <w:highlight w:val="none"/>
        </w:rPr>
      </w:pPr>
      <w:r>
        <w:rPr>
          <w:rFonts w:hint="eastAsia" w:ascii="宋体" w:hAnsi="宋体" w:eastAsia="宋体" w:cs="宋体"/>
          <w:bCs/>
          <w:color w:val="auto"/>
          <w:szCs w:val="32"/>
          <w:highlight w:val="none"/>
        </w:rPr>
        <w:fldChar w:fldCharType="end"/>
      </w:r>
    </w:p>
    <w:p w14:paraId="2DB3124A">
      <w:pPr>
        <w:spacing w:line="440" w:lineRule="exact"/>
        <w:rPr>
          <w:rFonts w:hint="eastAsia" w:ascii="宋体" w:hAnsi="宋体" w:eastAsia="宋体" w:cs="宋体"/>
          <w:b/>
          <w:color w:val="auto"/>
          <w:sz w:val="32"/>
          <w:szCs w:val="32"/>
          <w:highlight w:val="none"/>
        </w:rPr>
      </w:pPr>
    </w:p>
    <w:p w14:paraId="1EB37B1F">
      <w:pPr>
        <w:spacing w:line="360" w:lineRule="auto"/>
        <w:ind w:firstLine="2409" w:firstLineChars="600"/>
        <w:rPr>
          <w:rFonts w:hint="eastAsia" w:ascii="宋体" w:hAnsi="宋体" w:eastAsia="宋体" w:cs="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507E5BEB">
      <w:pPr>
        <w:spacing w:line="360" w:lineRule="auto"/>
        <w:jc w:val="center"/>
        <w:outlineLvl w:val="0"/>
        <w:rPr>
          <w:rFonts w:hint="eastAsia" w:ascii="宋体" w:hAnsi="宋体" w:eastAsia="宋体" w:cs="宋体"/>
          <w:b/>
          <w:color w:val="auto"/>
          <w:sz w:val="32"/>
          <w:szCs w:val="32"/>
          <w:highlight w:val="none"/>
        </w:rPr>
      </w:pPr>
      <w:bookmarkStart w:id="2" w:name="_Toc27074"/>
      <w:r>
        <w:rPr>
          <w:rFonts w:hint="eastAsia" w:ascii="宋体" w:hAnsi="宋体" w:eastAsia="宋体" w:cs="宋体"/>
          <w:b/>
          <w:color w:val="auto"/>
          <w:sz w:val="32"/>
          <w:szCs w:val="32"/>
          <w:highlight w:val="none"/>
        </w:rPr>
        <w:t xml:space="preserve">第一章  </w:t>
      </w:r>
      <w:r>
        <w:rPr>
          <w:rFonts w:hint="eastAsia" w:ascii="宋体" w:hAnsi="宋体" w:eastAsia="宋体" w:cs="宋体"/>
          <w:b/>
          <w:color w:val="auto"/>
          <w:sz w:val="32"/>
          <w:szCs w:val="32"/>
          <w:highlight w:val="none"/>
          <w:lang w:val="en-US" w:eastAsia="zh-CN"/>
        </w:rPr>
        <w:t>竞争性磋商采购</w:t>
      </w:r>
      <w:r>
        <w:rPr>
          <w:rFonts w:hint="eastAsia" w:ascii="宋体" w:hAnsi="宋体" w:eastAsia="宋体" w:cs="宋体"/>
          <w:b/>
          <w:color w:val="auto"/>
          <w:sz w:val="32"/>
          <w:szCs w:val="32"/>
          <w:highlight w:val="none"/>
        </w:rPr>
        <w:t>公告</w:t>
      </w:r>
      <w:bookmarkEnd w:id="2"/>
    </w:p>
    <w:p w14:paraId="001E219C">
      <w:pPr>
        <w:keepNext w:val="0"/>
        <w:keepLines w:val="0"/>
        <w:pageBreakBefore w:val="0"/>
        <w:widowControl/>
        <w:kinsoku/>
        <w:wordWrap/>
        <w:overflowPunct/>
        <w:topLinePunct w:val="0"/>
        <w:autoSpaceDE/>
        <w:autoSpaceDN/>
        <w:bidi w:val="0"/>
        <w:adjustRightInd w:val="0"/>
        <w:snapToGrid w:val="0"/>
        <w:spacing w:afterAutospacing="0" w:line="324" w:lineRule="auto"/>
        <w:jc w:val="center"/>
        <w:textAlignment w:val="auto"/>
        <w:rPr>
          <w:rFonts w:hint="eastAsia" w:ascii="宋体" w:hAnsi="宋体" w:eastAsia="宋体" w:cs="宋体"/>
          <w:b/>
          <w:bCs w:val="0"/>
          <w:color w:val="auto"/>
          <w:kern w:val="0"/>
          <w:sz w:val="28"/>
          <w:szCs w:val="28"/>
          <w:u w:val="none"/>
          <w:lang w:val="en-US" w:eastAsia="zh-CN"/>
        </w:rPr>
      </w:pPr>
      <w:r>
        <w:rPr>
          <w:rFonts w:hint="eastAsia" w:ascii="宋体" w:hAnsi="宋体" w:cs="宋体"/>
          <w:b/>
          <w:bCs w:val="0"/>
          <w:color w:val="auto"/>
          <w:kern w:val="0"/>
          <w:sz w:val="28"/>
          <w:szCs w:val="28"/>
          <w:u w:val="none"/>
          <w:lang w:val="en-US" w:eastAsia="zh-CN"/>
        </w:rPr>
        <w:t>驻马店市中心医院120车载定位终端采购项目（二次）</w:t>
      </w:r>
    </w:p>
    <w:p w14:paraId="6C730A6D">
      <w:pPr>
        <w:keepNext w:val="0"/>
        <w:keepLines w:val="0"/>
        <w:pageBreakBefore w:val="0"/>
        <w:widowControl/>
        <w:kinsoku/>
        <w:wordWrap/>
        <w:overflowPunct/>
        <w:topLinePunct w:val="0"/>
        <w:autoSpaceDE/>
        <w:autoSpaceDN/>
        <w:bidi w:val="0"/>
        <w:adjustRightInd w:val="0"/>
        <w:snapToGrid w:val="0"/>
        <w:spacing w:afterAutospacing="0" w:line="324" w:lineRule="auto"/>
        <w:jc w:val="center"/>
        <w:textAlignment w:val="auto"/>
        <w:rPr>
          <w:rFonts w:hint="eastAsia" w:ascii="宋体" w:hAnsi="宋体" w:eastAsia="宋体" w:cs="宋体"/>
          <w:b/>
          <w:bCs w:val="0"/>
          <w:color w:val="auto"/>
          <w:kern w:val="0"/>
          <w:sz w:val="28"/>
          <w:szCs w:val="28"/>
        </w:rPr>
      </w:pP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14:paraId="0FE28867">
      <w:pPr>
        <w:keepNext w:val="0"/>
        <w:keepLines w:val="0"/>
        <w:pageBreakBefore w:val="0"/>
        <w:kinsoku/>
        <w:overflowPunct/>
        <w:topLinePunct w:val="0"/>
        <w:autoSpaceDE/>
        <w:autoSpaceDN/>
        <w:bidi w:val="0"/>
        <w:snapToGrid w:val="0"/>
        <w:spacing w:line="324" w:lineRule="auto"/>
        <w:ind w:firstLine="420" w:firstLineChars="200"/>
        <w:textAlignment w:val="auto"/>
        <w:rPr>
          <w:rFonts w:hint="eastAsia"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120车载定位终端采购项目</w:t>
      </w:r>
      <w:r>
        <w:rPr>
          <w:rFonts w:hint="eastAsia" w:ascii="宋体" w:hAnsi="宋体" w:cs="宋体"/>
          <w:color w:val="auto"/>
          <w:u w:val="single"/>
          <w:lang w:val="en-US" w:eastAsia="zh-CN"/>
        </w:rPr>
        <w:t>（二次）</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14:paraId="1CE5C737">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14:paraId="04536167">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bookmarkStart w:id="3" w:name="_Toc23626"/>
      <w:bookmarkStart w:id="4" w:name="_Toc26725"/>
      <w:bookmarkStart w:id="5" w:name="_Toc16639"/>
      <w:bookmarkStart w:id="6" w:name="_Toc27704"/>
      <w:bookmarkStart w:id="7" w:name="_Toc18607"/>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驻马店市中心医院120车载定位终端采购项目（二次）</w:t>
      </w:r>
      <w:r>
        <w:rPr>
          <w:rFonts w:hint="eastAsia" w:ascii="宋体" w:hAnsi="宋体" w:eastAsia="宋体" w:cs="宋体"/>
          <w:color w:val="auto"/>
          <w:szCs w:val="21"/>
          <w:highlight w:val="none"/>
          <w:shd w:val="clear" w:color="auto" w:fill="FFFFFF"/>
          <w:lang w:eastAsia="zh-CN"/>
        </w:rPr>
        <w:t>；</w:t>
      </w:r>
    </w:p>
    <w:p w14:paraId="201FCFD8">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：具体要求详见附件；</w:t>
      </w:r>
    </w:p>
    <w:p w14:paraId="47F045FC">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3、预算金额：</w:t>
      </w:r>
      <w:r>
        <w:rPr>
          <w:rFonts w:hint="eastAsia" w:ascii="宋体" w:hAnsi="宋体" w:cs="宋体"/>
          <w:color w:val="auto"/>
          <w:szCs w:val="21"/>
          <w:highlight w:val="none"/>
          <w:shd w:val="clear" w:color="auto" w:fill="FFFFFF"/>
          <w:lang w:val="en-US" w:eastAsia="zh-CN"/>
        </w:rPr>
        <w:t>14.3</w:t>
      </w:r>
      <w:r>
        <w:rPr>
          <w:rFonts w:hint="eastAsia" w:ascii="宋体" w:hAnsi="宋体" w:eastAsia="宋体" w:cs="宋体"/>
          <w:color w:val="auto"/>
          <w:szCs w:val="21"/>
          <w:highlight w:val="none"/>
          <w:shd w:val="clear" w:color="auto" w:fill="FFFFFF"/>
          <w:lang w:val="en-US" w:eastAsia="zh-CN"/>
        </w:rPr>
        <w:t>万元；</w:t>
      </w:r>
    </w:p>
    <w:p w14:paraId="4E4DCF14">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交货期：以合同约定内容为准；</w:t>
      </w:r>
    </w:p>
    <w:p w14:paraId="6AEFFB09">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val="en-US" w:eastAsia="zh-CN"/>
        </w:rPr>
        <w:t>符合国家有关法律法规及行业标准要求</w:t>
      </w:r>
      <w:r>
        <w:rPr>
          <w:rFonts w:hint="eastAsia" w:ascii="宋体" w:hAnsi="宋体" w:cs="宋体"/>
          <w:color w:val="auto"/>
          <w:szCs w:val="21"/>
          <w:highlight w:val="none"/>
          <w:shd w:val="clear" w:color="auto" w:fill="FFFFFF"/>
          <w:lang w:val="en-US" w:eastAsia="zh-CN"/>
        </w:rPr>
        <w:t>且满足采购人要求</w:t>
      </w:r>
      <w:r>
        <w:rPr>
          <w:rFonts w:hint="eastAsia" w:ascii="宋体" w:hAnsi="宋体" w:eastAsia="宋体" w:cs="宋体"/>
          <w:color w:val="auto"/>
          <w:szCs w:val="21"/>
          <w:highlight w:val="none"/>
          <w:shd w:val="clear" w:color="auto" w:fill="FFFFFF"/>
          <w:lang w:val="en-US" w:eastAsia="zh-CN"/>
        </w:rPr>
        <w:t>。</w:t>
      </w:r>
    </w:p>
    <w:p w14:paraId="03CB2157">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14:paraId="021FB4C9">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bookmarkStart w:id="8" w:name="_Toc9562"/>
      <w:bookmarkStart w:id="9" w:name="_Toc30971"/>
      <w:bookmarkStart w:id="10" w:name="_Toc30643"/>
      <w:bookmarkStart w:id="11" w:name="_Toc23395"/>
      <w:bookmarkStart w:id="12" w:name="_Toc7823"/>
      <w:r>
        <w:rPr>
          <w:rFonts w:hint="eastAsia" w:ascii="宋体" w:hAnsi="宋体" w:eastAsia="宋体" w:cs="宋体"/>
          <w:color w:val="auto"/>
          <w:szCs w:val="21"/>
          <w:highlight w:val="none"/>
          <w:shd w:val="clear" w:color="auto" w:fill="FFFFFF"/>
          <w:lang w:val="en-US" w:eastAsia="zh-CN"/>
        </w:rPr>
        <w:t>1、供应商具有独立承担民事责任能力，提供营业执照或其他证明</w:t>
      </w:r>
      <w:bookmarkStart w:id="110" w:name="_GoBack"/>
      <w:bookmarkEnd w:id="110"/>
      <w:r>
        <w:rPr>
          <w:rFonts w:hint="eastAsia" w:ascii="宋体" w:hAnsi="宋体" w:eastAsia="宋体" w:cs="宋体"/>
          <w:color w:val="auto"/>
          <w:szCs w:val="21"/>
          <w:highlight w:val="none"/>
          <w:shd w:val="clear" w:color="auto" w:fill="FFFFFF"/>
          <w:lang w:val="en-US" w:eastAsia="zh-CN"/>
        </w:rPr>
        <w:t>材料。</w:t>
      </w:r>
    </w:p>
    <w:p w14:paraId="2DC7632B">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2、供应商应提供2023年</w:t>
      </w:r>
      <w:r>
        <w:rPr>
          <w:rFonts w:hint="eastAsia" w:ascii="宋体" w:hAnsi="宋体" w:cs="宋体"/>
          <w:color w:val="auto"/>
          <w:szCs w:val="21"/>
          <w:highlight w:val="none"/>
          <w:shd w:val="clear" w:color="auto" w:fill="FFFFFF"/>
          <w:lang w:val="en-US" w:eastAsia="zh-CN"/>
        </w:rPr>
        <w:t>或2024年</w:t>
      </w:r>
      <w:r>
        <w:rPr>
          <w:rFonts w:hint="eastAsia" w:ascii="宋体" w:hAnsi="宋体" w:eastAsia="宋体" w:cs="宋体"/>
          <w:color w:val="auto"/>
          <w:szCs w:val="21"/>
          <w:highlight w:val="none"/>
          <w:shd w:val="clear" w:color="auto" w:fill="FFFFFF"/>
          <w:lang w:val="en-US" w:eastAsia="zh-CN"/>
        </w:rPr>
        <w:t>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2AFD340F">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w:t>
      </w:r>
      <w:r>
        <w:rPr>
          <w:rFonts w:hint="eastAsia" w:ascii="宋体" w:hAnsi="宋体" w:cs="宋体"/>
          <w:color w:val="auto"/>
          <w:szCs w:val="21"/>
          <w:highlight w:val="none"/>
          <w:shd w:val="clear" w:color="auto" w:fill="FFFFFF"/>
          <w:lang w:val="en-US" w:eastAsia="zh-CN"/>
        </w:rPr>
        <w:t>承诺</w:t>
      </w:r>
      <w:r>
        <w:rPr>
          <w:rFonts w:hint="eastAsia" w:ascii="宋体" w:hAnsi="宋体" w:eastAsia="宋体" w:cs="宋体"/>
          <w:color w:val="auto"/>
          <w:szCs w:val="21"/>
          <w:highlight w:val="none"/>
          <w:shd w:val="clear" w:color="auto" w:fill="FFFFFF"/>
          <w:lang w:val="en-US" w:eastAsia="zh-CN"/>
        </w:rPr>
        <w:t>函）；</w:t>
      </w:r>
    </w:p>
    <w:p w14:paraId="211E62A8">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w:t>
      </w:r>
      <w:r>
        <w:rPr>
          <w:rFonts w:hint="eastAsia" w:ascii="宋体" w:hAnsi="宋体" w:cs="宋体"/>
          <w:color w:val="auto"/>
          <w:szCs w:val="21"/>
          <w:highlight w:val="none"/>
          <w:shd w:val="clear" w:color="auto" w:fill="FFFFFF"/>
          <w:lang w:val="en-US" w:eastAsia="zh-CN"/>
        </w:rPr>
        <w:t>承诺</w:t>
      </w:r>
      <w:r>
        <w:rPr>
          <w:rFonts w:hint="eastAsia" w:ascii="宋体" w:hAnsi="宋体" w:eastAsia="宋体" w:cs="宋体"/>
          <w:color w:val="auto"/>
          <w:szCs w:val="21"/>
          <w:highlight w:val="none"/>
          <w:shd w:val="clear" w:color="auto" w:fill="FFFFFF"/>
          <w:lang w:val="en-US" w:eastAsia="zh-CN"/>
        </w:rPr>
        <w:t>函）；</w:t>
      </w:r>
    </w:p>
    <w:p w14:paraId="6BE761B5">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18945812">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6</w:t>
      </w:r>
      <w:r>
        <w:rPr>
          <w:rFonts w:hint="eastAsia" w:ascii="宋体" w:hAnsi="宋体" w:eastAsia="宋体" w:cs="宋体"/>
          <w:color w:val="auto"/>
          <w:szCs w:val="21"/>
          <w:highlight w:val="none"/>
          <w:shd w:val="clear" w:color="auto" w:fill="FFFFFF"/>
          <w:lang w:val="en-US" w:eastAsia="zh-CN"/>
        </w:rPr>
        <w:t>、单位负责人为同一人或者存在直接控股、管理关系的不同供应商，不得参加同一合同项下的磋商（</w:t>
      </w:r>
      <w:r>
        <w:rPr>
          <w:rFonts w:hint="eastAsia" w:ascii="宋体" w:hAnsi="宋体" w:eastAsia="宋体" w:cs="宋体"/>
          <w:color w:val="000000" w:themeColor="text1"/>
          <w:kern w:val="0"/>
          <w:szCs w:val="21"/>
          <w:lang w:val="en-US" w:eastAsia="zh-CN"/>
          <w14:textFill>
            <w14:solidFill>
              <w14:schemeClr w14:val="tx1"/>
            </w14:solidFill>
          </w14:textFill>
        </w:rPr>
        <w:t>提供在“国家企业信用信息公示系统”中查询的相关材料</w:t>
      </w:r>
      <w:r>
        <w:rPr>
          <w:rFonts w:hint="eastAsia" w:ascii="宋体" w:hAnsi="宋体" w:cs="宋体"/>
          <w:color w:val="000000" w:themeColor="text1"/>
          <w:kern w:val="0"/>
          <w:szCs w:val="21"/>
          <w:lang w:val="en-US" w:eastAsia="zh-CN"/>
          <w14:textFill>
            <w14:solidFill>
              <w14:schemeClr w14:val="tx1"/>
            </w14:solidFill>
          </w14:textFill>
        </w:rPr>
        <w:t>并加盖公章</w:t>
      </w:r>
      <w:r>
        <w:rPr>
          <w:rFonts w:hint="eastAsia" w:ascii="宋体" w:hAnsi="宋体" w:eastAsia="宋体" w:cs="宋体"/>
          <w:color w:val="000000" w:themeColor="text1"/>
          <w:kern w:val="0"/>
          <w:szCs w:val="21"/>
          <w:lang w:val="en-US" w:eastAsia="zh-CN"/>
          <w14:textFill>
            <w14:solidFill>
              <w14:schemeClr w14:val="tx1"/>
            </w14:solidFill>
          </w14:textFill>
        </w:rPr>
        <w:t>（需包含公司基本信息、股东信息及股权变更信息）或提供承诺</w:t>
      </w:r>
      <w:r>
        <w:rPr>
          <w:rFonts w:hint="eastAsia" w:ascii="宋体" w:hAnsi="宋体" w:cs="宋体"/>
          <w:color w:val="000000" w:themeColor="text1"/>
          <w:kern w:val="0"/>
          <w:szCs w:val="21"/>
          <w:lang w:val="en-US" w:eastAsia="zh-CN"/>
          <w14:textFill>
            <w14:solidFill>
              <w14:schemeClr w14:val="tx1"/>
            </w14:solidFill>
          </w14:textFill>
        </w:rPr>
        <w:t>函</w:t>
      </w:r>
      <w:r>
        <w:rPr>
          <w:rFonts w:hint="eastAsia" w:ascii="宋体" w:hAnsi="宋体" w:eastAsia="宋体" w:cs="宋体"/>
          <w:color w:val="auto"/>
          <w:szCs w:val="21"/>
          <w:highlight w:val="none"/>
          <w:shd w:val="clear" w:color="auto" w:fill="FFFFFF"/>
          <w:lang w:val="en-US" w:eastAsia="zh-CN"/>
        </w:rPr>
        <w:t>）。一经发现，将导致投标同时被拒绝。</w:t>
      </w:r>
    </w:p>
    <w:p w14:paraId="73273EAD">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7</w:t>
      </w:r>
      <w:r>
        <w:rPr>
          <w:rFonts w:hint="eastAsia" w:ascii="宋体" w:hAnsi="宋体" w:eastAsia="宋体" w:cs="宋体"/>
          <w:color w:val="auto"/>
          <w:szCs w:val="21"/>
          <w:highlight w:val="none"/>
          <w:shd w:val="clear" w:color="auto" w:fill="FFFFFF"/>
          <w:lang w:val="en-US" w:eastAsia="zh-CN"/>
        </w:rPr>
        <w:t>、不接受联合体磋商。</w:t>
      </w:r>
    </w:p>
    <w:p w14:paraId="784D075B">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4"/>
          <w:highlight w:val="none"/>
          <w:lang w:val="en-US" w:eastAsia="zh-CN" w:bidi="ar-SA"/>
        </w:rPr>
      </w:pPr>
      <w:r>
        <w:rPr>
          <w:rFonts w:hint="eastAsia" w:ascii="宋体" w:hAnsi="宋体" w:eastAsia="宋体" w:cs="宋体"/>
          <w:b/>
          <w:bCs/>
          <w:color w:val="auto"/>
          <w:kern w:val="2"/>
          <w:sz w:val="21"/>
          <w:szCs w:val="24"/>
          <w:highlight w:val="none"/>
          <w:lang w:val="en-US" w:eastAsia="zh-CN" w:bidi="ar-SA"/>
        </w:rPr>
        <w:t>三、获取采购文件</w:t>
      </w:r>
      <w:bookmarkEnd w:id="8"/>
      <w:bookmarkEnd w:id="9"/>
      <w:bookmarkEnd w:id="10"/>
      <w:bookmarkEnd w:id="11"/>
      <w:bookmarkEnd w:id="12"/>
    </w:p>
    <w:p w14:paraId="638A410B">
      <w:pPr>
        <w:keepNext w:val="0"/>
        <w:keepLines w:val="0"/>
        <w:pageBreakBefore w:val="0"/>
        <w:widowControl/>
        <w:kinsoku/>
        <w:overflowPunct/>
        <w:topLinePunct w:val="0"/>
        <w:autoSpaceDE/>
        <w:autoSpaceDN/>
        <w:bidi w:val="0"/>
        <w:adjustRightInd w:val="0"/>
        <w:snapToGrid w:val="0"/>
        <w:spacing w:line="324" w:lineRule="auto"/>
        <w:ind w:firstLine="420" w:firstLineChars="200"/>
        <w:jc w:val="left"/>
        <w:textAlignment w:val="auto"/>
        <w:rPr>
          <w:rFonts w:hint="eastAsia" w:ascii="宋体" w:hAnsi="宋体" w:eastAsia="宋体" w:cs="宋体"/>
          <w:color w:val="000000" w:themeColor="text1"/>
          <w:szCs w:val="21"/>
          <w:highlight w:val="none"/>
          <w:shd w:val="clear" w:color="auto" w:fill="FFFFFF"/>
          <w:lang w:val="en-US"/>
          <w14:textFill>
            <w14:solidFill>
              <w14:schemeClr w14:val="tx1"/>
            </w14:solidFill>
          </w14:textFill>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 xml:space="preserve">. </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highlight w:val="none"/>
          <w:shd w:val="clear" w:color="auto" w:fill="FFFFFF"/>
          <w14:textFill>
            <w14:solidFill>
              <w14:schemeClr w14:val="tx1"/>
            </w14:solidFill>
          </w14:textFill>
        </w:rPr>
        <w:t>时间：202</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年</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08</w:t>
      </w:r>
      <w:r>
        <w:rPr>
          <w:rFonts w:hint="eastAsia" w:ascii="宋体" w:hAnsi="宋体" w:eastAsia="宋体" w:cs="宋体"/>
          <w:color w:val="000000" w:themeColor="text1"/>
          <w:szCs w:val="21"/>
          <w:highlight w:val="none"/>
          <w:shd w:val="clear" w:color="auto" w:fill="FFFFFF"/>
          <w14:textFill>
            <w14:solidFill>
              <w14:schemeClr w14:val="tx1"/>
            </w14:solidFill>
          </w14:textFill>
        </w:rPr>
        <w:t>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01</w:t>
      </w:r>
      <w:r>
        <w:rPr>
          <w:rFonts w:hint="eastAsia" w:ascii="宋体" w:hAnsi="宋体" w:eastAsia="宋体" w:cs="宋体"/>
          <w:color w:val="000000" w:themeColor="text1"/>
          <w:szCs w:val="21"/>
          <w:highlight w:val="none"/>
          <w:shd w:val="clear" w:color="auto" w:fill="FFFFFF"/>
          <w14:textFill>
            <w14:solidFill>
              <w14:schemeClr w14:val="tx1"/>
            </w14:solidFill>
          </w14:textFill>
        </w:rPr>
        <w:t>日-202</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年</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08</w:t>
      </w:r>
      <w:r>
        <w:rPr>
          <w:rFonts w:hint="eastAsia" w:ascii="宋体" w:hAnsi="宋体" w:eastAsia="宋体" w:cs="宋体"/>
          <w:color w:val="000000" w:themeColor="text1"/>
          <w:szCs w:val="21"/>
          <w:highlight w:val="none"/>
          <w:shd w:val="clear" w:color="auto" w:fill="FFFFFF"/>
          <w14:textFill>
            <w14:solidFill>
              <w14:schemeClr w14:val="tx1"/>
            </w14:solidFill>
          </w14:textFill>
        </w:rPr>
        <w:t>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05</w:t>
      </w:r>
      <w:r>
        <w:rPr>
          <w:rFonts w:hint="eastAsia" w:ascii="宋体" w:hAnsi="宋体" w:eastAsia="宋体" w:cs="宋体"/>
          <w:color w:val="000000" w:themeColor="text1"/>
          <w:szCs w:val="21"/>
          <w:highlight w:val="none"/>
          <w:shd w:val="clear" w:color="auto" w:fill="FFFFFF"/>
          <w14:textFill>
            <w14:solidFill>
              <w14:schemeClr w14:val="tx1"/>
            </w14:solidFill>
          </w14:textFill>
        </w:rPr>
        <w:t>日，上午</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0</w:t>
      </w:r>
      <w:r>
        <w:rPr>
          <w:rFonts w:hint="eastAsia" w:ascii="宋体" w:hAnsi="宋体" w:eastAsia="宋体" w:cs="宋体"/>
          <w:color w:val="000000" w:themeColor="text1"/>
          <w:szCs w:val="21"/>
          <w:highlight w:val="none"/>
          <w:shd w:val="clear" w:color="auto" w:fill="FFFFFF"/>
          <w14:textFill>
            <w14:solidFill>
              <w14:schemeClr w14:val="tx1"/>
            </w14:solidFill>
          </w14:textFill>
        </w:rPr>
        <w:t>8：</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0</w:t>
      </w:r>
      <w:r>
        <w:rPr>
          <w:rFonts w:hint="eastAsia" w:ascii="宋体" w:hAnsi="宋体" w:eastAsia="宋体" w:cs="宋体"/>
          <w:color w:val="000000" w:themeColor="text1"/>
          <w:szCs w:val="21"/>
          <w:highlight w:val="none"/>
          <w:shd w:val="clear" w:color="auto" w:fill="FFFFFF"/>
          <w14:textFill>
            <w14:solidFill>
              <w14:schemeClr w14:val="tx1"/>
            </w14:solidFill>
          </w14:textFill>
        </w:rPr>
        <w:t>0-</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下午18:00</w:t>
      </w:r>
      <w:r>
        <w:rPr>
          <w:rFonts w:hint="eastAsia" w:ascii="宋体" w:hAnsi="宋体" w:eastAsia="宋体" w:cs="宋体"/>
          <w:color w:val="000000" w:themeColor="text1"/>
          <w:szCs w:val="21"/>
          <w:highlight w:val="none"/>
          <w:shd w:val="clear" w:color="auto" w:fill="FFFFFF"/>
          <w14:textFill>
            <w14:solidFill>
              <w14:schemeClr w14:val="tx1"/>
            </w14:solidFill>
          </w14:textFill>
        </w:rPr>
        <w:t>（北京时间，法定节假日除外）</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w:t>
      </w:r>
    </w:p>
    <w:p w14:paraId="035BF3FE">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2. 凡报名成功的供应商无故不来参与投标的，列入我院黑名</w:t>
      </w:r>
      <w:r>
        <w:rPr>
          <w:rFonts w:hint="eastAsia" w:ascii="宋体" w:hAnsi="宋体" w:eastAsia="宋体" w:cs="宋体"/>
          <w:color w:val="auto"/>
          <w:kern w:val="0"/>
          <w:sz w:val="21"/>
          <w:szCs w:val="21"/>
          <w:highlight w:val="none"/>
          <w:shd w:val="clear" w:color="auto" w:fill="FFFFFF"/>
          <w:lang w:val="en-US" w:eastAsia="zh-CN" w:bidi="ar-SA"/>
        </w:rPr>
        <w:t xml:space="preserve">单，一年内不得参与我院任何采购活动。成交供应商缴纳相应服务费。 </w:t>
      </w:r>
    </w:p>
    <w:p w14:paraId="40C24282">
      <w:pPr>
        <w:keepNext w:val="0"/>
        <w:keepLines w:val="0"/>
        <w:pageBreakBefore w:val="0"/>
        <w:widowControl/>
        <w:kinsoku/>
        <w:wordWrap w:val="0"/>
        <w:overflowPunct/>
        <w:topLinePunct w:val="0"/>
        <w:autoSpaceDE/>
        <w:autoSpaceDN/>
        <w:bidi w:val="0"/>
        <w:snapToGrid w:val="0"/>
        <w:spacing w:before="0" w:beforeAutospacing="0" w:after="0" w:afterAutospacing="0" w:line="324" w:lineRule="auto"/>
        <w:ind w:left="0" w:leftChars="0" w:firstLine="420" w:firstLineChars="200"/>
        <w:jc w:val="left"/>
        <w:textAlignment w:val="auto"/>
        <w:rPr>
          <w:rFonts w:hint="eastAsia" w:ascii="宋体" w:hAnsi="宋体" w:eastAsia="宋体" w:cs="宋体"/>
          <w:color w:val="auto"/>
          <w:kern w:val="0"/>
          <w:sz w:val="21"/>
          <w:szCs w:val="21"/>
          <w:highlight w:val="none"/>
          <w:u w:val="singl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 采购文件获取方式：供应商须把填写完整的报名登记表及本磋商公告第二项供应商资格要求中需提供加盖单位公章的相关资料扫描件按序排版为PDF格式文件，发送至以下邮箱：</w:t>
      </w:r>
      <w:r>
        <w:rPr>
          <w:rFonts w:hint="eastAsia" w:ascii="宋体" w:hAnsi="宋体" w:eastAsia="宋体" w:cs="宋体"/>
          <w:color w:val="auto"/>
          <w:kern w:val="0"/>
          <w:sz w:val="21"/>
          <w:szCs w:val="21"/>
          <w:highlight w:val="none"/>
          <w:shd w:val="clear" w:color="auto" w:fill="FFFFFF"/>
          <w:lang w:val="en-US" w:eastAsia="zh-CN" w:bidi="ar-SA"/>
        </w:rPr>
        <w:fldChar w:fldCharType="begin"/>
      </w:r>
      <w:r>
        <w:rPr>
          <w:rFonts w:hint="eastAsia" w:ascii="宋体" w:hAnsi="宋体" w:eastAsia="宋体" w:cs="宋体"/>
          <w:color w:val="auto"/>
          <w:kern w:val="0"/>
          <w:sz w:val="21"/>
          <w:szCs w:val="21"/>
          <w:highlight w:val="none"/>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highlight w:val="none"/>
          <w:shd w:val="clear" w:color="auto" w:fill="FFFFFF"/>
          <w:lang w:val="en-US" w:eastAsia="zh-CN" w:bidi="ar-SA"/>
        </w:rPr>
        <w:fldChar w:fldCharType="separate"/>
      </w:r>
      <w:r>
        <w:rPr>
          <w:rFonts w:hint="eastAsia" w:ascii="宋体" w:hAnsi="宋体" w:eastAsia="宋体" w:cs="宋体"/>
          <w:color w:val="auto"/>
          <w:kern w:val="0"/>
          <w:sz w:val="21"/>
          <w:szCs w:val="21"/>
          <w:highlight w:val="none"/>
          <w:shd w:val="clear" w:color="auto" w:fill="FFFFFF"/>
          <w:lang w:val="en-US" w:eastAsia="zh-CN" w:bidi="ar-SA"/>
        </w:rPr>
        <w:t>3269714460@qq.com,并标明XX公司XX</w:t>
      </w:r>
      <w:r>
        <w:rPr>
          <w:rFonts w:hint="eastAsia" w:ascii="宋体" w:hAnsi="宋体" w:eastAsia="宋体" w:cs="宋体"/>
          <w:color w:val="auto"/>
          <w:kern w:val="0"/>
          <w:sz w:val="21"/>
          <w:szCs w:val="21"/>
          <w:highlight w:val="none"/>
          <w:shd w:val="clear" w:color="auto" w:fill="FFFFFF"/>
          <w:lang w:val="en-US" w:eastAsia="zh-CN" w:bidi="ar-SA"/>
        </w:rPr>
        <w:fldChar w:fldCharType="end"/>
      </w:r>
      <w:r>
        <w:rPr>
          <w:rFonts w:hint="eastAsia" w:ascii="宋体" w:hAnsi="宋体" w:eastAsia="宋体" w:cs="宋体"/>
          <w:color w:val="auto"/>
          <w:kern w:val="0"/>
          <w:sz w:val="21"/>
          <w:szCs w:val="21"/>
          <w:highlight w:val="none"/>
          <w:shd w:val="clear" w:color="auto" w:fill="FFFFFF"/>
          <w:lang w:val="en-US" w:eastAsia="zh-CN" w:bidi="ar-SA"/>
        </w:rPr>
        <w:t>项目报名资料。</w:t>
      </w:r>
    </w:p>
    <w:p w14:paraId="2BF4F091">
      <w:pPr>
        <w:keepNext w:val="0"/>
        <w:keepLines w:val="0"/>
        <w:pageBreakBefore w:val="0"/>
        <w:widowControl/>
        <w:kinsoku/>
        <w:wordWrap w:val="0"/>
        <w:overflowPunct/>
        <w:topLinePunct w:val="0"/>
        <w:autoSpaceDE/>
        <w:autoSpaceDN/>
        <w:bidi w:val="0"/>
        <w:snapToGrid w:val="0"/>
        <w:spacing w:before="0" w:beforeAutospacing="0" w:after="0" w:afterAutospacing="0" w:line="324" w:lineRule="auto"/>
        <w:ind w:left="420" w:left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4. 报名登记表：请从附件中下载。</w:t>
      </w:r>
    </w:p>
    <w:p w14:paraId="2B7675CF">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highlight w:val="none"/>
          <w:lang w:val="en-US" w:eastAsia="zh-CN" w:bidi="ar-SA"/>
        </w:rPr>
      </w:pPr>
      <w:bookmarkStart w:id="13" w:name="_Toc27480"/>
      <w:bookmarkStart w:id="14" w:name="_Toc25869"/>
      <w:bookmarkStart w:id="15" w:name="_Toc15111"/>
      <w:bookmarkStart w:id="16" w:name="_Toc15135"/>
      <w:bookmarkStart w:id="17" w:name="_Toc10738"/>
      <w:r>
        <w:rPr>
          <w:rFonts w:hint="eastAsia" w:ascii="宋体" w:hAnsi="宋体" w:eastAsia="宋体" w:cs="宋体"/>
          <w:b/>
          <w:bCs/>
          <w:color w:val="auto"/>
          <w:kern w:val="2"/>
          <w:sz w:val="21"/>
          <w:szCs w:val="21"/>
          <w:highlight w:val="none"/>
          <w:shd w:val="clear" w:color="auto" w:fill="FFFFFF"/>
          <w:lang w:val="en-US" w:eastAsia="zh-CN" w:bidi="ar-SA"/>
        </w:rPr>
        <w:t>四、磋商截止时间及地点</w:t>
      </w:r>
      <w:bookmarkEnd w:id="13"/>
      <w:bookmarkEnd w:id="14"/>
      <w:bookmarkEnd w:id="15"/>
      <w:bookmarkEnd w:id="16"/>
      <w:bookmarkEnd w:id="17"/>
    </w:p>
    <w:p w14:paraId="7D796AB0">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 时间：</w:t>
      </w:r>
      <w:r>
        <w:rPr>
          <w:rFonts w:hint="eastAsia" w:ascii="宋体" w:hAnsi="宋体" w:eastAsia="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3D8C4AFF">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 地点：</w:t>
      </w:r>
      <w:r>
        <w:rPr>
          <w:rFonts w:hint="eastAsia" w:ascii="宋体" w:hAnsi="宋体" w:eastAsia="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51BE6284">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shd w:val="clear" w:color="auto" w:fill="FFFFFF"/>
          <w:lang w:val="en-US" w:eastAsia="zh-CN" w:bidi="ar-SA"/>
        </w:rPr>
        <w:t>五、磋商时间及地点</w:t>
      </w:r>
    </w:p>
    <w:p w14:paraId="52FEDFC3">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 时间：</w:t>
      </w:r>
      <w:r>
        <w:rPr>
          <w:rFonts w:hint="eastAsia" w:ascii="宋体" w:hAnsi="宋体" w:eastAsia="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4454039B">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 地点：</w:t>
      </w:r>
      <w:r>
        <w:rPr>
          <w:rFonts w:hint="eastAsia" w:ascii="宋体" w:hAnsi="宋体" w:eastAsia="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3D456729">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highlight w:val="none"/>
          <w:lang w:val="en-US" w:eastAsia="zh-CN" w:bidi="ar-SA"/>
        </w:rPr>
      </w:pPr>
      <w:bookmarkStart w:id="18" w:name="_Toc20287"/>
      <w:bookmarkStart w:id="19" w:name="_Toc29784"/>
      <w:bookmarkStart w:id="20" w:name="_Toc6523"/>
      <w:bookmarkStart w:id="21" w:name="_Toc30918"/>
      <w:r>
        <w:rPr>
          <w:rFonts w:hint="eastAsia" w:ascii="宋体" w:hAnsi="宋体" w:eastAsia="宋体" w:cs="宋体"/>
          <w:b/>
          <w:bCs/>
          <w:color w:val="auto"/>
          <w:kern w:val="2"/>
          <w:sz w:val="21"/>
          <w:szCs w:val="21"/>
          <w:highlight w:val="none"/>
          <w:shd w:val="clear" w:color="auto" w:fill="FFFFFF"/>
          <w:lang w:val="en-US" w:eastAsia="zh-CN" w:bidi="ar-SA"/>
        </w:rPr>
        <w:t>六、发布公告的媒介及</w:t>
      </w:r>
      <w:r>
        <w:rPr>
          <w:rFonts w:hint="eastAsia" w:ascii="宋体" w:hAnsi="宋体" w:eastAsia="宋体" w:cs="宋体"/>
          <w:b/>
          <w:bCs/>
          <w:color w:val="auto"/>
          <w:sz w:val="21"/>
          <w:szCs w:val="21"/>
          <w:highlight w:val="none"/>
          <w:shd w:val="clear" w:color="auto" w:fill="auto"/>
          <w:lang w:val="en-US" w:eastAsia="zh-CN"/>
        </w:rPr>
        <w:t>采购</w:t>
      </w:r>
      <w:r>
        <w:rPr>
          <w:rFonts w:hint="eastAsia" w:ascii="宋体" w:hAnsi="宋体" w:eastAsia="宋体" w:cs="宋体"/>
          <w:b/>
          <w:bCs/>
          <w:color w:val="auto"/>
          <w:kern w:val="2"/>
          <w:sz w:val="21"/>
          <w:szCs w:val="21"/>
          <w:highlight w:val="none"/>
          <w:shd w:val="clear" w:color="auto" w:fill="FFFFFF"/>
          <w:lang w:val="en-US" w:eastAsia="zh-CN" w:bidi="ar-SA"/>
        </w:rPr>
        <w:t>公告期限</w:t>
      </w:r>
      <w:bookmarkEnd w:id="18"/>
      <w:bookmarkEnd w:id="19"/>
      <w:bookmarkEnd w:id="20"/>
      <w:bookmarkEnd w:id="21"/>
    </w:p>
    <w:p w14:paraId="33415FE6">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本次</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eastAsia="宋体" w:cs="宋体"/>
          <w:color w:val="auto"/>
          <w:kern w:val="0"/>
          <w:sz w:val="21"/>
          <w:szCs w:val="21"/>
          <w:highlight w:val="none"/>
          <w:shd w:val="clear" w:color="auto" w:fill="FFFFFF"/>
          <w:lang w:val="en-US" w:eastAsia="zh-CN" w:bidi="ar-SA"/>
        </w:rPr>
        <w:t>公告在《驻马店市中心医院》院内网</w:t>
      </w:r>
      <w:r>
        <w:rPr>
          <w:rFonts w:hint="eastAsia" w:ascii="宋体" w:hAnsi="宋体" w:eastAsia="宋体" w:cs="宋体"/>
          <w:color w:val="auto"/>
          <w:sz w:val="21"/>
          <w:szCs w:val="21"/>
          <w:highlight w:val="none"/>
          <w:shd w:val="clear" w:color="auto" w:fill="auto"/>
        </w:rPr>
        <w:t>上发布</w:t>
      </w:r>
      <w:r>
        <w:rPr>
          <w:rFonts w:hint="eastAsia" w:ascii="宋体" w:hAnsi="宋体" w:eastAsia="宋体" w:cs="宋体"/>
          <w:color w:val="auto"/>
          <w:sz w:val="21"/>
          <w:szCs w:val="21"/>
          <w:highlight w:val="none"/>
          <w:shd w:val="clear" w:color="auto" w:fill="auto"/>
          <w:lang w:eastAsia="zh-CN"/>
        </w:rPr>
        <w:t>，</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eastAsia="宋体" w:cs="宋体"/>
          <w:color w:val="auto"/>
          <w:sz w:val="21"/>
          <w:szCs w:val="21"/>
          <w:highlight w:val="none"/>
          <w:shd w:val="clear" w:color="auto" w:fill="auto"/>
          <w:lang w:eastAsia="zh-CN"/>
        </w:rPr>
        <w:t>公告期限为</w:t>
      </w:r>
      <w:r>
        <w:rPr>
          <w:rFonts w:hint="eastAsia" w:ascii="宋体" w:hAnsi="宋体" w:eastAsia="宋体" w:cs="宋体"/>
          <w:color w:val="auto"/>
          <w:sz w:val="21"/>
          <w:szCs w:val="21"/>
          <w:highlight w:val="none"/>
          <w:shd w:val="clear" w:color="auto" w:fill="auto"/>
          <w:lang w:val="en-US" w:eastAsia="zh-CN"/>
        </w:rPr>
        <w:t>三</w:t>
      </w:r>
      <w:r>
        <w:rPr>
          <w:rFonts w:hint="eastAsia" w:ascii="宋体" w:hAnsi="宋体" w:eastAsia="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14:paraId="5E12EA47">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highlight w:val="none"/>
          <w:lang w:val="en-US" w:eastAsia="zh-CN" w:bidi="ar-SA"/>
        </w:rPr>
      </w:pPr>
      <w:bookmarkStart w:id="24" w:name="_Toc3604"/>
      <w:bookmarkStart w:id="25" w:name="_Toc31928"/>
      <w:bookmarkStart w:id="26" w:name="_Toc27370"/>
      <w:bookmarkStart w:id="27" w:name="_Toc16291"/>
      <w:bookmarkStart w:id="28" w:name="_Toc24274"/>
      <w:r>
        <w:rPr>
          <w:rFonts w:hint="eastAsia" w:ascii="宋体" w:hAnsi="宋体" w:eastAsia="宋体" w:cs="宋体"/>
          <w:b/>
          <w:bCs/>
          <w:color w:val="auto"/>
          <w:kern w:val="2"/>
          <w:sz w:val="21"/>
          <w:szCs w:val="21"/>
          <w:highlight w:val="none"/>
          <w:shd w:val="clear" w:color="auto" w:fill="FFFFFF"/>
          <w:lang w:val="en-US" w:eastAsia="zh-CN" w:bidi="ar-SA"/>
        </w:rPr>
        <w:t>七、</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468744B1">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1.采购人：驻马店市中心医院</w:t>
      </w:r>
    </w:p>
    <w:p w14:paraId="3389D957">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地址：驻马店市中华大道747号</w:t>
      </w:r>
    </w:p>
    <w:p w14:paraId="56DBFFAD">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6126721D">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电话：0396-2726379</w:t>
      </w:r>
    </w:p>
    <w:p w14:paraId="6BDC1A83">
      <w:pPr>
        <w:keepNext w:val="0"/>
        <w:keepLines w:val="0"/>
        <w:pageBreakBefore w:val="0"/>
        <w:widowControl/>
        <w:numPr>
          <w:ilvl w:val="0"/>
          <w:numId w:val="0"/>
        </w:numPr>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2.采购代理机构：大成工程咨询有限公司</w:t>
      </w:r>
    </w:p>
    <w:p w14:paraId="68A77DA9">
      <w:pPr>
        <w:keepNext w:val="0"/>
        <w:keepLines w:val="0"/>
        <w:pageBreakBefore w:val="0"/>
        <w:widowControl/>
        <w:numPr>
          <w:ilvl w:val="0"/>
          <w:numId w:val="0"/>
        </w:numPr>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地址：驻马店市泰山路与骏马路交叉口天基城中心花园3号楼（圆楼）5楼</w:t>
      </w:r>
    </w:p>
    <w:p w14:paraId="4E37C8EA">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联系人：庞先生</w:t>
      </w:r>
    </w:p>
    <w:p w14:paraId="50BC1146">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联系方式：18272909999</w:t>
      </w:r>
    </w:p>
    <w:p w14:paraId="2BB15010">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3.监督部门：驻马店市中心医院纪检监察室</w:t>
      </w:r>
    </w:p>
    <w:p w14:paraId="5BB2E390">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监督电话：0396-2726678</w:t>
      </w:r>
    </w:p>
    <w:p w14:paraId="4C35A46C">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right"/>
        <w:textAlignment w:val="auto"/>
        <w:rPr>
          <w:rFonts w:hint="eastAsia" w:ascii="宋体" w:hAnsi="宋体" w:eastAsia="宋体" w:cs="宋体"/>
          <w:kern w:val="0"/>
          <w:sz w:val="21"/>
          <w:szCs w:val="21"/>
          <w:highlight w:val="none"/>
          <w:shd w:val="clear" w:color="auto" w:fill="FFFFFF"/>
          <w:lang w:val="en-US" w:eastAsia="zh-CN" w:bidi="ar-SA"/>
        </w:rPr>
      </w:pPr>
    </w:p>
    <w:p w14:paraId="5F9A505C">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right"/>
        <w:textAlignment w:val="auto"/>
        <w:rPr>
          <w:rFonts w:hint="eastAsia" w:ascii="宋体" w:hAnsi="宋体" w:eastAsia="宋体" w:cs="宋体"/>
          <w:kern w:val="0"/>
          <w:sz w:val="21"/>
          <w:szCs w:val="21"/>
          <w:highlight w:val="none"/>
          <w:shd w:val="clear" w:color="auto" w:fill="FFFFFF"/>
          <w:lang w:val="en-US" w:eastAsia="zh-CN" w:bidi="ar-SA"/>
        </w:rPr>
      </w:pPr>
    </w:p>
    <w:p w14:paraId="3CA9DBB4">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right"/>
        <w:textAlignment w:val="auto"/>
        <w:rPr>
          <w:rFonts w:hint="eastAsia" w:ascii="宋体" w:hAnsi="宋体" w:eastAsia="宋体" w:cs="宋体"/>
          <w:kern w:val="0"/>
          <w:sz w:val="21"/>
          <w:szCs w:val="21"/>
          <w:highlight w:val="none"/>
          <w:shd w:val="clear" w:color="auto" w:fill="FFFFFF"/>
          <w:lang w:val="en-US" w:eastAsia="zh-CN" w:bidi="ar-SA"/>
        </w:rPr>
      </w:pPr>
    </w:p>
    <w:p w14:paraId="320AD3A6">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right"/>
        <w:textAlignment w:val="auto"/>
        <w:rPr>
          <w:rFonts w:hint="eastAsia" w:ascii="宋体" w:hAnsi="宋体" w:eastAsia="宋体" w:cs="宋体"/>
          <w:kern w:val="0"/>
          <w:sz w:val="21"/>
          <w:szCs w:val="21"/>
          <w:highlight w:val="none"/>
          <w:shd w:val="clear" w:color="auto" w:fill="FFFFFF"/>
          <w:lang w:val="en-US" w:eastAsia="zh-CN" w:bidi="ar-SA"/>
        </w:rPr>
      </w:pPr>
    </w:p>
    <w:p w14:paraId="189E5960">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right"/>
        <w:textAlignment w:val="auto"/>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highlight w:val="none"/>
          <w:shd w:val="clear" w:color="auto" w:fill="FFFFFF"/>
          <w:lang w:val="en-US" w:eastAsia="zh-CN" w:bidi="ar-SA"/>
        </w:rPr>
        <w:t>驻马</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店市中心医院采购科</w:t>
      </w:r>
    </w:p>
    <w:p w14:paraId="2B5979AB">
      <w:pPr>
        <w:pStyle w:val="31"/>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center"/>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                                                    </w:t>
      </w:r>
      <w:r>
        <w:rPr>
          <w:rFonts w:hint="eastAsia" w:ascii="宋体" w:hAnsi="宋体" w:eastAsia="宋体" w:cs="宋体"/>
          <w:color w:val="auto"/>
          <w:kern w:val="0"/>
          <w:sz w:val="21"/>
          <w:szCs w:val="21"/>
          <w:highlight w:val="none"/>
          <w:shd w:val="clear" w:color="auto" w:fill="FFFFFF"/>
          <w:lang w:val="en-US" w:eastAsia="zh-CN" w:bidi="ar-SA"/>
        </w:rPr>
        <w:t xml:space="preserve">     </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202</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年</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07</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月</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31</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日</w:t>
      </w:r>
    </w:p>
    <w:p w14:paraId="1C0E0222">
      <w:pPr>
        <w:rPr>
          <w:rFonts w:hint="eastAsia" w:ascii="宋体" w:hAnsi="宋体" w:eastAsia="宋体" w:cs="宋体"/>
          <w:b/>
          <w:color w:val="auto"/>
          <w:sz w:val="32"/>
          <w:szCs w:val="32"/>
          <w:highlight w:val="none"/>
        </w:rPr>
      </w:pPr>
      <w:bookmarkStart w:id="29" w:name="_Toc23793"/>
      <w:bookmarkStart w:id="30" w:name="_Toc29890"/>
      <w:r>
        <w:rPr>
          <w:rFonts w:hint="eastAsia" w:ascii="宋体" w:hAnsi="宋体" w:eastAsia="宋体" w:cs="宋体"/>
          <w:b/>
          <w:color w:val="auto"/>
          <w:sz w:val="32"/>
          <w:szCs w:val="32"/>
          <w:highlight w:val="none"/>
        </w:rPr>
        <w:br w:type="page"/>
      </w:r>
    </w:p>
    <w:p w14:paraId="32464726">
      <w:pPr>
        <w:widowControl/>
        <w:spacing w:line="360" w:lineRule="auto"/>
        <w:ind w:firstLine="643" w:firstLineChars="200"/>
        <w:jc w:val="center"/>
        <w:outlineLvl w:val="0"/>
        <w:rPr>
          <w:rFonts w:hint="eastAsia" w:ascii="宋体" w:hAnsi="宋体" w:eastAsia="宋体" w:cs="宋体"/>
          <w:b/>
          <w:color w:val="auto"/>
          <w:sz w:val="32"/>
          <w:szCs w:val="32"/>
          <w:highlight w:val="none"/>
        </w:rPr>
      </w:pPr>
      <w:bookmarkStart w:id="31" w:name="_Toc12593"/>
      <w:r>
        <w:rPr>
          <w:rFonts w:hint="eastAsia" w:ascii="宋体" w:hAnsi="宋体" w:eastAsia="宋体" w:cs="宋体"/>
          <w:b/>
          <w:color w:val="auto"/>
          <w:sz w:val="32"/>
          <w:szCs w:val="32"/>
          <w:highlight w:val="none"/>
        </w:rPr>
        <w:t xml:space="preserve">第二章  </w:t>
      </w:r>
      <w:r>
        <w:rPr>
          <w:rFonts w:hint="eastAsia" w:ascii="宋体" w:hAnsi="宋体" w:eastAsia="宋体" w:cs="宋体"/>
          <w:b/>
          <w:color w:val="auto"/>
          <w:sz w:val="32"/>
          <w:szCs w:val="32"/>
          <w:highlight w:val="none"/>
          <w:lang w:eastAsia="zh-CN"/>
        </w:rPr>
        <w:t>采购</w:t>
      </w:r>
      <w:r>
        <w:rPr>
          <w:rFonts w:hint="eastAsia" w:ascii="宋体" w:hAnsi="宋体" w:eastAsia="宋体" w:cs="宋体"/>
          <w:b/>
          <w:color w:val="auto"/>
          <w:sz w:val="32"/>
          <w:szCs w:val="32"/>
          <w:highlight w:val="none"/>
        </w:rPr>
        <w:t>需求</w:t>
      </w:r>
      <w:bookmarkEnd w:id="31"/>
      <w:bookmarkStart w:id="32" w:name="_Toc23610"/>
      <w:bookmarkStart w:id="33" w:name="_Toc9989"/>
      <w:bookmarkStart w:id="34" w:name="_Toc31536"/>
    </w:p>
    <w:bookmarkEnd w:id="29"/>
    <w:bookmarkEnd w:id="30"/>
    <w:bookmarkEnd w:id="32"/>
    <w:bookmarkEnd w:id="33"/>
    <w:bookmarkEnd w:id="34"/>
    <w:p w14:paraId="3052BC61">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b/>
          <w:bCs/>
          <w:i w:val="0"/>
          <w:iCs/>
          <w:color w:val="auto"/>
          <w:sz w:val="21"/>
          <w:szCs w:val="21"/>
          <w:highlight w:val="none"/>
          <w:u w:val="none"/>
          <w:lang w:val="en-US" w:eastAsia="zh-CN"/>
        </w:rPr>
        <w:t>一、项目名称：</w:t>
      </w:r>
      <w:r>
        <w:rPr>
          <w:rFonts w:hint="eastAsia" w:ascii="宋体" w:hAnsi="宋体" w:cs="宋体"/>
          <w:b w:val="0"/>
          <w:bCs w:val="0"/>
          <w:i w:val="0"/>
          <w:iCs/>
          <w:color w:val="auto"/>
          <w:sz w:val="21"/>
          <w:szCs w:val="21"/>
          <w:highlight w:val="none"/>
          <w:u w:val="none"/>
          <w:lang w:val="en-US" w:eastAsia="zh-CN"/>
        </w:rPr>
        <w:t>驻马店市中心医院120车载定位终端采购项目</w:t>
      </w:r>
    </w:p>
    <w:p w14:paraId="774013EF">
      <w:pPr>
        <w:pStyle w:val="7"/>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bCs/>
          <w:color w:val="auto"/>
          <w:kern w:val="2"/>
          <w:sz w:val="21"/>
          <w:szCs w:val="24"/>
          <w:highlight w:val="none"/>
          <w:lang w:val="en-US" w:eastAsia="zh-CN" w:bidi="ar-SA"/>
        </w:rPr>
      </w:pPr>
      <w:r>
        <w:rPr>
          <w:rFonts w:hint="eastAsia" w:ascii="宋体" w:hAnsi="宋体" w:eastAsia="宋体" w:cs="宋体"/>
          <w:b/>
          <w:bCs/>
          <w:color w:val="auto"/>
          <w:kern w:val="2"/>
          <w:sz w:val="21"/>
          <w:szCs w:val="24"/>
          <w:highlight w:val="none"/>
          <w:lang w:val="en-US" w:eastAsia="zh-CN" w:bidi="ar-SA"/>
        </w:rPr>
        <w:t>二、采购标的清单：</w:t>
      </w:r>
    </w:p>
    <w:tbl>
      <w:tblPr>
        <w:tblStyle w:val="35"/>
        <w:tblW w:w="9585" w:type="dxa"/>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985"/>
        <w:gridCol w:w="2144"/>
        <w:gridCol w:w="850"/>
        <w:gridCol w:w="967"/>
        <w:gridCol w:w="1384"/>
        <w:gridCol w:w="1106"/>
        <w:gridCol w:w="1249"/>
      </w:tblGrid>
      <w:tr w14:paraId="1B366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900" w:type="dxa"/>
            <w:vAlign w:val="center"/>
          </w:tcPr>
          <w:p w14:paraId="3F52256E">
            <w:pPr>
              <w:pStyle w:val="7"/>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包号</w:t>
            </w:r>
          </w:p>
        </w:tc>
        <w:tc>
          <w:tcPr>
            <w:tcW w:w="985" w:type="dxa"/>
            <w:vAlign w:val="center"/>
          </w:tcPr>
          <w:p w14:paraId="7BB03108">
            <w:pPr>
              <w:pStyle w:val="7"/>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序号</w:t>
            </w:r>
          </w:p>
        </w:tc>
        <w:tc>
          <w:tcPr>
            <w:tcW w:w="2144" w:type="dxa"/>
            <w:vAlign w:val="center"/>
          </w:tcPr>
          <w:p w14:paraId="1C818719">
            <w:pPr>
              <w:pStyle w:val="7"/>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标的名称</w:t>
            </w:r>
          </w:p>
        </w:tc>
        <w:tc>
          <w:tcPr>
            <w:tcW w:w="850" w:type="dxa"/>
            <w:vAlign w:val="center"/>
          </w:tcPr>
          <w:p w14:paraId="2AF52A7A">
            <w:pPr>
              <w:pStyle w:val="7"/>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单位</w:t>
            </w:r>
          </w:p>
        </w:tc>
        <w:tc>
          <w:tcPr>
            <w:tcW w:w="967" w:type="dxa"/>
            <w:vAlign w:val="center"/>
          </w:tcPr>
          <w:p w14:paraId="78A9F1D6">
            <w:pPr>
              <w:pStyle w:val="7"/>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rPr>
              <w:t>数量</w:t>
            </w:r>
          </w:p>
        </w:tc>
        <w:tc>
          <w:tcPr>
            <w:tcW w:w="1384" w:type="dxa"/>
            <w:vAlign w:val="center"/>
          </w:tcPr>
          <w:p w14:paraId="2259F43F">
            <w:pPr>
              <w:pStyle w:val="7"/>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b/>
                <w:bCs/>
                <w:sz w:val="21"/>
                <w:szCs w:val="21"/>
                <w:lang w:val="en-US" w:eastAsia="zh-CN"/>
              </w:rPr>
              <w:t>单价</w:t>
            </w:r>
          </w:p>
        </w:tc>
        <w:tc>
          <w:tcPr>
            <w:tcW w:w="1106" w:type="dxa"/>
            <w:vAlign w:val="center"/>
          </w:tcPr>
          <w:p w14:paraId="0F2FBFFE">
            <w:pPr>
              <w:pStyle w:val="7"/>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资金性质</w:t>
            </w:r>
          </w:p>
        </w:tc>
        <w:tc>
          <w:tcPr>
            <w:tcW w:w="1249" w:type="dxa"/>
            <w:vAlign w:val="center"/>
          </w:tcPr>
          <w:p w14:paraId="5E8880A2">
            <w:pPr>
              <w:pStyle w:val="7"/>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lang w:val="en-US" w:eastAsia="zh-CN"/>
              </w:rPr>
              <w:t>国产/进口</w:t>
            </w:r>
          </w:p>
        </w:tc>
      </w:tr>
      <w:tr w14:paraId="75339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14:paraId="2546950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宋体" w:hAnsi="宋体" w:eastAsia="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1</w:t>
            </w:r>
          </w:p>
        </w:tc>
        <w:tc>
          <w:tcPr>
            <w:tcW w:w="985" w:type="dxa"/>
            <w:shd w:val="clear" w:color="auto" w:fill="auto"/>
            <w:vAlign w:val="center"/>
          </w:tcPr>
          <w:p w14:paraId="52C4FF8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宋体" w:hAnsi="宋体" w:eastAsia="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1</w:t>
            </w:r>
          </w:p>
        </w:tc>
        <w:tc>
          <w:tcPr>
            <w:tcW w:w="2144" w:type="dxa"/>
            <w:shd w:val="clear" w:color="auto" w:fill="auto"/>
            <w:vAlign w:val="center"/>
          </w:tcPr>
          <w:p w14:paraId="57264A3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120车载</w:t>
            </w:r>
          </w:p>
          <w:p w14:paraId="5BF6F00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定位终端</w:t>
            </w:r>
          </w:p>
        </w:tc>
        <w:tc>
          <w:tcPr>
            <w:tcW w:w="850" w:type="dxa"/>
            <w:shd w:val="clear" w:color="auto" w:fill="auto"/>
            <w:vAlign w:val="center"/>
          </w:tcPr>
          <w:p w14:paraId="0DE5A52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套</w:t>
            </w:r>
          </w:p>
        </w:tc>
        <w:tc>
          <w:tcPr>
            <w:tcW w:w="967" w:type="dxa"/>
            <w:shd w:val="clear" w:color="auto" w:fill="auto"/>
            <w:vAlign w:val="center"/>
          </w:tcPr>
          <w:p w14:paraId="3925BE6D">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1</w:t>
            </w:r>
            <w:r>
              <w:rPr>
                <w:rFonts w:hint="eastAsia" w:ascii="宋体" w:hAnsi="宋体" w:cs="宋体"/>
                <w:sz w:val="21"/>
                <w:szCs w:val="21"/>
                <w:highlight w:val="none"/>
                <w:vertAlign w:val="baseline"/>
                <w:lang w:val="en-US" w:eastAsia="zh-CN"/>
              </w:rPr>
              <w:t>3</w:t>
            </w:r>
          </w:p>
        </w:tc>
        <w:tc>
          <w:tcPr>
            <w:tcW w:w="1384" w:type="dxa"/>
            <w:shd w:val="clear" w:color="auto" w:fill="auto"/>
            <w:vAlign w:val="center"/>
          </w:tcPr>
          <w:p w14:paraId="1F3CD01A">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cs="宋体"/>
                <w:sz w:val="21"/>
                <w:szCs w:val="21"/>
                <w:highlight w:val="none"/>
                <w:vertAlign w:val="baseline"/>
                <w:lang w:val="en-US" w:eastAsia="zh-CN"/>
              </w:rPr>
              <w:t>11000</w:t>
            </w:r>
            <w:r>
              <w:rPr>
                <w:rFonts w:hint="eastAsia" w:ascii="宋体" w:hAnsi="宋体" w:cs="宋体"/>
                <w:b w:val="0"/>
                <w:bCs w:val="0"/>
                <w:sz w:val="21"/>
                <w:szCs w:val="21"/>
                <w:highlight w:val="none"/>
                <w:vertAlign w:val="baseline"/>
                <w:lang w:val="en-US" w:eastAsia="zh-CN"/>
              </w:rPr>
              <w:t>元/套</w:t>
            </w:r>
          </w:p>
        </w:tc>
        <w:tc>
          <w:tcPr>
            <w:tcW w:w="1106" w:type="dxa"/>
            <w:shd w:val="clear" w:color="auto" w:fill="auto"/>
            <w:vAlign w:val="center"/>
          </w:tcPr>
          <w:p w14:paraId="3F8391A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自筹</w:t>
            </w:r>
          </w:p>
        </w:tc>
        <w:tc>
          <w:tcPr>
            <w:tcW w:w="1249" w:type="dxa"/>
            <w:shd w:val="clear" w:color="auto" w:fill="auto"/>
            <w:vAlign w:val="center"/>
          </w:tcPr>
          <w:p w14:paraId="730F364D">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国产</w:t>
            </w:r>
          </w:p>
        </w:tc>
      </w:tr>
      <w:tr w14:paraId="2665F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5" w:type="dxa"/>
            <w:gridSpan w:val="2"/>
            <w:vAlign w:val="center"/>
          </w:tcPr>
          <w:p w14:paraId="3709E48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highlight w:val="none"/>
                <w:vertAlign w:val="baseline"/>
                <w:lang w:val="en-US" w:eastAsia="zh-CN"/>
              </w:rPr>
            </w:pPr>
            <w:r>
              <w:rPr>
                <w:rFonts w:hint="eastAsia" w:ascii="宋体" w:hAnsi="宋体" w:eastAsia="宋体" w:cs="宋体"/>
                <w:b/>
                <w:bCs/>
                <w:sz w:val="21"/>
                <w:szCs w:val="21"/>
                <w:highlight w:val="none"/>
                <w:vertAlign w:val="baseline"/>
                <w:lang w:val="en-US" w:eastAsia="zh-CN"/>
              </w:rPr>
              <w:t>合计</w:t>
            </w:r>
          </w:p>
        </w:tc>
        <w:tc>
          <w:tcPr>
            <w:tcW w:w="7700" w:type="dxa"/>
            <w:gridSpan w:val="6"/>
            <w:vAlign w:val="center"/>
          </w:tcPr>
          <w:p w14:paraId="658FFDEA">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宋体" w:hAnsi="宋体" w:eastAsia="宋体" w:cs="宋体"/>
                <w:b/>
                <w:bCs/>
                <w:sz w:val="21"/>
                <w:szCs w:val="21"/>
                <w:highlight w:val="none"/>
                <w:vertAlign w:val="baseline"/>
                <w:lang w:val="en-US" w:eastAsia="zh-CN"/>
              </w:rPr>
            </w:pPr>
            <w:r>
              <w:rPr>
                <w:rFonts w:hint="eastAsia" w:ascii="宋体" w:hAnsi="宋体" w:cs="宋体"/>
                <w:b/>
                <w:bCs/>
                <w:sz w:val="21"/>
                <w:szCs w:val="21"/>
                <w:highlight w:val="none"/>
                <w:vertAlign w:val="baseline"/>
                <w:lang w:val="en-US" w:eastAsia="zh-CN"/>
              </w:rPr>
              <w:t>143000元</w:t>
            </w:r>
          </w:p>
        </w:tc>
      </w:tr>
      <w:tr w14:paraId="3A523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5" w:type="dxa"/>
            <w:gridSpan w:val="2"/>
            <w:vAlign w:val="center"/>
          </w:tcPr>
          <w:p w14:paraId="62331FB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备注</w:t>
            </w:r>
          </w:p>
        </w:tc>
        <w:tc>
          <w:tcPr>
            <w:tcW w:w="7700" w:type="dxa"/>
            <w:gridSpan w:val="6"/>
            <w:vAlign w:val="center"/>
          </w:tcPr>
          <w:p w14:paraId="4F1CEB2D">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宋体" w:hAnsi="宋体" w:eastAsia="宋体" w:cs="宋体"/>
                <w:b/>
                <w:bCs/>
                <w:sz w:val="21"/>
                <w:szCs w:val="21"/>
                <w:vertAlign w:val="baseline"/>
                <w:lang w:val="en-US" w:eastAsia="zh-CN"/>
              </w:rPr>
            </w:pPr>
          </w:p>
        </w:tc>
      </w:tr>
    </w:tbl>
    <w:p w14:paraId="2899D336">
      <w:pPr>
        <w:pageBreakBefore w:val="0"/>
        <w:numPr>
          <w:ilvl w:val="0"/>
          <w:numId w:val="0"/>
        </w:numPr>
        <w:kinsoku/>
        <w:wordWrap/>
        <w:overflowPunct/>
        <w:topLinePunct w:val="0"/>
        <w:autoSpaceDE/>
        <w:autoSpaceDN/>
        <w:bidi w:val="0"/>
        <w:adjustRightInd/>
        <w:snapToGrid/>
        <w:spacing w:line="400" w:lineRule="exact"/>
        <w:ind w:leftChars="0"/>
        <w:textAlignment w:val="auto"/>
        <w:rPr>
          <w:rFonts w:hint="eastAsia" w:ascii="宋体" w:hAnsi="宋体" w:eastAsia="宋体" w:cs="宋体"/>
          <w:sz w:val="21"/>
          <w:szCs w:val="21"/>
          <w:lang w:val="en-US" w:eastAsia="zh-CN"/>
        </w:rPr>
      </w:pPr>
      <w:r>
        <w:rPr>
          <w:rFonts w:hint="eastAsia" w:ascii="宋体" w:hAnsi="宋体" w:cs="宋体"/>
          <w:b/>
          <w:bCs/>
          <w:color w:val="auto"/>
          <w:kern w:val="2"/>
          <w:sz w:val="21"/>
          <w:szCs w:val="24"/>
          <w:highlight w:val="none"/>
          <w:lang w:val="en-US" w:eastAsia="zh-CN" w:bidi="ar-SA"/>
        </w:rPr>
        <w:t>三、</w:t>
      </w:r>
      <w:r>
        <w:rPr>
          <w:rFonts w:hint="eastAsia" w:ascii="宋体" w:hAnsi="宋体" w:eastAsia="宋体" w:cs="宋体"/>
          <w:b/>
          <w:bCs/>
          <w:color w:val="auto"/>
          <w:kern w:val="2"/>
          <w:sz w:val="21"/>
          <w:szCs w:val="24"/>
          <w:highlight w:val="none"/>
          <w:lang w:val="en-US" w:eastAsia="zh-CN" w:bidi="ar-SA"/>
        </w:rPr>
        <w:t>技术要求：</w:t>
      </w:r>
    </w:p>
    <w:tbl>
      <w:tblPr>
        <w:tblStyle w:val="34"/>
        <w:tblW w:w="93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0"/>
        <w:gridCol w:w="824"/>
        <w:gridCol w:w="7364"/>
        <w:gridCol w:w="692"/>
      </w:tblGrid>
      <w:tr w14:paraId="6DD0CB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4" w:hRule="atLeast"/>
          <w:jc w:val="center"/>
        </w:trPr>
        <w:tc>
          <w:tcPr>
            <w:tcW w:w="0" w:type="auto"/>
            <w:noWrap w:val="0"/>
            <w:vAlign w:val="center"/>
          </w:tcPr>
          <w:p w14:paraId="3158E054">
            <w:pPr>
              <w:keepNext w:val="0"/>
              <w:keepLines w:val="0"/>
              <w:suppressLineNumbers w:val="0"/>
              <w:spacing w:before="0" w:beforeAutospacing="0" w:after="0" w:afterAutospacing="0"/>
              <w:ind w:left="0" w:right="0"/>
              <w:jc w:val="center"/>
              <w:rPr>
                <w:rFonts w:hint="eastAsia" w:ascii="宋体" w:hAnsi="宋体"/>
                <w:b/>
                <w:bCs/>
                <w:sz w:val="21"/>
                <w:szCs w:val="21"/>
                <w:highlight w:val="none"/>
              </w:rPr>
            </w:pPr>
            <w:r>
              <w:rPr>
                <w:rFonts w:hint="eastAsia" w:ascii="宋体" w:hAnsi="宋体"/>
                <w:b/>
                <w:bCs/>
                <w:sz w:val="21"/>
                <w:szCs w:val="21"/>
                <w:highlight w:val="none"/>
              </w:rPr>
              <w:t>序号</w:t>
            </w:r>
          </w:p>
        </w:tc>
        <w:tc>
          <w:tcPr>
            <w:tcW w:w="0" w:type="auto"/>
            <w:noWrap w:val="0"/>
            <w:vAlign w:val="center"/>
          </w:tcPr>
          <w:p w14:paraId="24ECBAD4">
            <w:pPr>
              <w:keepNext w:val="0"/>
              <w:keepLines w:val="0"/>
              <w:suppressLineNumbers w:val="0"/>
              <w:spacing w:before="0" w:beforeAutospacing="0" w:after="0" w:afterAutospacing="0"/>
              <w:ind w:left="0" w:right="0"/>
              <w:jc w:val="center"/>
              <w:rPr>
                <w:rFonts w:hint="eastAsia" w:ascii="宋体" w:hAnsi="宋体"/>
                <w:b/>
                <w:bCs/>
                <w:sz w:val="21"/>
                <w:szCs w:val="21"/>
                <w:highlight w:val="none"/>
              </w:rPr>
            </w:pPr>
            <w:r>
              <w:rPr>
                <w:rFonts w:hint="eastAsia" w:ascii="宋体" w:hAnsi="宋体"/>
                <w:b/>
                <w:bCs/>
                <w:sz w:val="21"/>
                <w:szCs w:val="21"/>
                <w:highlight w:val="none"/>
              </w:rPr>
              <w:t>设备名称</w:t>
            </w:r>
          </w:p>
        </w:tc>
        <w:tc>
          <w:tcPr>
            <w:tcW w:w="0" w:type="auto"/>
            <w:noWrap w:val="0"/>
            <w:vAlign w:val="center"/>
          </w:tcPr>
          <w:p w14:paraId="5DB9F7BC">
            <w:pPr>
              <w:keepNext w:val="0"/>
              <w:keepLines w:val="0"/>
              <w:suppressLineNumbers w:val="0"/>
              <w:spacing w:before="0" w:beforeAutospacing="0" w:after="0" w:afterAutospacing="0"/>
              <w:ind w:left="0" w:right="0"/>
              <w:jc w:val="center"/>
              <w:rPr>
                <w:rFonts w:hint="eastAsia" w:ascii="宋体" w:hAnsi="宋体"/>
                <w:b/>
                <w:bCs/>
                <w:sz w:val="21"/>
                <w:szCs w:val="21"/>
                <w:highlight w:val="none"/>
              </w:rPr>
            </w:pPr>
            <w:r>
              <w:rPr>
                <w:rFonts w:hint="eastAsia" w:ascii="宋体" w:hAnsi="宋体"/>
                <w:b/>
                <w:bCs/>
                <w:sz w:val="21"/>
                <w:szCs w:val="21"/>
                <w:highlight w:val="none"/>
              </w:rPr>
              <w:t>技术参数</w:t>
            </w:r>
          </w:p>
        </w:tc>
        <w:tc>
          <w:tcPr>
            <w:tcW w:w="693" w:type="dxa"/>
            <w:noWrap w:val="0"/>
            <w:vAlign w:val="center"/>
          </w:tcPr>
          <w:p w14:paraId="5EF9232A">
            <w:pPr>
              <w:keepNext w:val="0"/>
              <w:keepLines w:val="0"/>
              <w:suppressLineNumbers w:val="0"/>
              <w:spacing w:before="0" w:beforeAutospacing="0" w:after="0" w:afterAutospacing="0"/>
              <w:ind w:left="0" w:right="0"/>
              <w:jc w:val="center"/>
              <w:rPr>
                <w:rFonts w:hint="eastAsia" w:ascii="宋体" w:hAnsi="宋体"/>
                <w:b/>
                <w:bCs/>
                <w:sz w:val="21"/>
                <w:szCs w:val="21"/>
                <w:highlight w:val="none"/>
              </w:rPr>
            </w:pPr>
            <w:r>
              <w:rPr>
                <w:rFonts w:hint="eastAsia" w:ascii="宋体" w:hAnsi="宋体"/>
                <w:b/>
                <w:bCs/>
                <w:sz w:val="21"/>
                <w:szCs w:val="21"/>
                <w:highlight w:val="none"/>
              </w:rPr>
              <w:t>数量</w:t>
            </w:r>
          </w:p>
        </w:tc>
      </w:tr>
      <w:tr w14:paraId="2DC8E2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0" w:type="auto"/>
            <w:noWrap w:val="0"/>
            <w:vAlign w:val="center"/>
          </w:tcPr>
          <w:p w14:paraId="557D90AB">
            <w:pPr>
              <w:keepNext w:val="0"/>
              <w:keepLines w:val="0"/>
              <w:suppressLineNumbers w:val="0"/>
              <w:spacing w:before="0" w:beforeAutospacing="0" w:after="0" w:afterAutospacing="0"/>
              <w:ind w:left="0" w:right="0"/>
              <w:jc w:val="center"/>
              <w:rPr>
                <w:rFonts w:hint="eastAsia" w:ascii="宋体" w:hAnsi="宋体" w:eastAsia="宋体"/>
                <w:sz w:val="24"/>
                <w:szCs w:val="24"/>
                <w:highlight w:val="none"/>
                <w:lang w:val="en-US" w:eastAsia="zh-CN"/>
              </w:rPr>
            </w:pPr>
            <w:r>
              <w:rPr>
                <w:rFonts w:hint="eastAsia" w:ascii="宋体" w:hAnsi="宋体"/>
                <w:sz w:val="24"/>
                <w:szCs w:val="24"/>
                <w:highlight w:val="none"/>
                <w:lang w:val="en-US" w:eastAsia="zh-CN"/>
              </w:rPr>
              <w:t>1</w:t>
            </w:r>
          </w:p>
        </w:tc>
        <w:tc>
          <w:tcPr>
            <w:tcW w:w="0" w:type="auto"/>
            <w:noWrap w:val="0"/>
            <w:vAlign w:val="center"/>
          </w:tcPr>
          <w:p w14:paraId="4A39257F">
            <w:pPr>
              <w:keepNext w:val="0"/>
              <w:keepLines w:val="0"/>
              <w:suppressLineNumbers w:val="0"/>
              <w:spacing w:before="0" w:beforeAutospacing="0" w:after="0" w:afterAutospacing="0" w:line="240" w:lineRule="auto"/>
              <w:ind w:left="0" w:right="0"/>
              <w:jc w:val="center"/>
              <w:rPr>
                <w:rFonts w:hint="default" w:ascii="宋体" w:hAnsi="宋体" w:eastAsia="宋体"/>
                <w:sz w:val="24"/>
                <w:szCs w:val="24"/>
                <w:highlight w:val="none"/>
                <w:lang w:val="en-US" w:eastAsia="zh-CN"/>
              </w:rPr>
            </w:pPr>
            <w:r>
              <w:rPr>
                <w:rFonts w:hint="eastAsia" w:ascii="宋体" w:hAnsi="宋体" w:eastAsia="宋体" w:cs="宋体"/>
                <w:color w:val="000000"/>
                <w:kern w:val="0"/>
                <w:sz w:val="22"/>
                <w:szCs w:val="24"/>
                <w:highlight w:val="none"/>
                <w:lang w:val="en-US" w:eastAsia="zh-CN" w:bidi="ar-SA"/>
              </w:rPr>
              <w:t>120车载定位终端</w:t>
            </w:r>
          </w:p>
        </w:tc>
        <w:tc>
          <w:tcPr>
            <w:tcW w:w="0" w:type="auto"/>
            <w:noWrap w:val="0"/>
            <w:vAlign w:val="center"/>
          </w:tcPr>
          <w:p w14:paraId="72F69062">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1.终端整机参数</w:t>
            </w:r>
          </w:p>
          <w:p w14:paraId="4720AB00">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（1）操作系统：支持Android、Linux OS、国产操作系统等。</w:t>
            </w:r>
          </w:p>
          <w:p w14:paraId="2E43BE6D">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（2）CPU:≥四核 1.6Hz；</w:t>
            </w:r>
          </w:p>
          <w:p w14:paraId="55142AB8">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（3）内存：≥2 GB；</w:t>
            </w:r>
          </w:p>
          <w:p w14:paraId="72FE2829">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（4）存储：≥16 GB；</w:t>
            </w:r>
          </w:p>
          <w:p w14:paraId="707BFF37">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2.设备软件功能：</w:t>
            </w:r>
          </w:p>
          <w:p w14:paraId="2E725E52">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（1）与调度系统对接，完成上下班登记打卡；</w:t>
            </w:r>
          </w:p>
          <w:p w14:paraId="7880039B">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（2）完成调度指令和通知单接收功能；</w:t>
            </w:r>
          </w:p>
          <w:p w14:paraId="36A544FD">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（3）完成状态按键反馈功能：急救过程中的状态信息（收到指令、驶向现场、到达现场、离开现场、到达医院、途中待命、站内待命等）实时回传急救中心；</w:t>
            </w:r>
          </w:p>
          <w:p w14:paraId="01228CD5">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（4）完成通话权限控制功能：可配合中心控制指令控制车载通话权限；</w:t>
            </w:r>
          </w:p>
          <w:p w14:paraId="72E7AC3F">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（5）完成一键拨号功能：快捷键直拨当前任务现场联系电话、主叫电话，联系电话和主叫电话根据下发调度指令实时改变；</w:t>
            </w:r>
          </w:p>
          <w:p w14:paraId="7D614416">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（6）具有地图导航功能：可选择系统计算导航路径的优先方式（提供多种路径计算方式）；</w:t>
            </w:r>
          </w:p>
          <w:p w14:paraId="365F8A58">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（7）完成和急救终端的软件适配。</w:t>
            </w:r>
          </w:p>
        </w:tc>
        <w:tc>
          <w:tcPr>
            <w:tcW w:w="693" w:type="dxa"/>
            <w:noWrap w:val="0"/>
            <w:vAlign w:val="center"/>
          </w:tcPr>
          <w:p w14:paraId="06CCE5DF">
            <w:pPr>
              <w:keepNext w:val="0"/>
              <w:keepLines w:val="0"/>
              <w:widowControl/>
              <w:suppressLineNumbers w:val="0"/>
              <w:spacing w:before="0" w:beforeAutospacing="0" w:after="0" w:afterAutospacing="0" w:line="240" w:lineRule="auto"/>
              <w:ind w:left="0" w:right="0"/>
              <w:jc w:val="center"/>
              <w:rPr>
                <w:rFonts w:hint="default" w:ascii="宋体" w:hAnsi="宋体" w:eastAsia="宋体"/>
                <w:color w:val="000000"/>
                <w:kern w:val="0"/>
                <w:sz w:val="24"/>
                <w:szCs w:val="24"/>
                <w:highlight w:val="none"/>
                <w:lang w:val="en-US" w:eastAsia="zh-CN"/>
              </w:rPr>
            </w:pPr>
            <w:r>
              <w:rPr>
                <w:rFonts w:hint="eastAsia" w:ascii="宋体" w:hAnsi="宋体"/>
                <w:color w:val="000000"/>
                <w:kern w:val="0"/>
                <w:sz w:val="24"/>
                <w:szCs w:val="24"/>
                <w:highlight w:val="none"/>
                <w:lang w:val="en-US" w:eastAsia="zh-CN"/>
              </w:rPr>
              <w:t>13套</w:t>
            </w:r>
          </w:p>
        </w:tc>
      </w:tr>
      <w:tr w14:paraId="1FED8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0" w:type="auto"/>
            <w:noWrap w:val="0"/>
            <w:vAlign w:val="center"/>
          </w:tcPr>
          <w:p w14:paraId="0FB51299">
            <w:pPr>
              <w:keepNext w:val="0"/>
              <w:keepLines w:val="0"/>
              <w:suppressLineNumbers w:val="0"/>
              <w:spacing w:before="0" w:beforeAutospacing="0" w:after="0" w:afterAutospacing="0"/>
              <w:ind w:left="0" w:right="0"/>
              <w:jc w:val="center"/>
              <w:rPr>
                <w:rFonts w:hint="default" w:ascii="宋体" w:hAnsi="宋体"/>
                <w:sz w:val="24"/>
                <w:szCs w:val="24"/>
                <w:highlight w:val="none"/>
                <w:lang w:val="en-US" w:eastAsia="zh-CN"/>
              </w:rPr>
            </w:pPr>
            <w:r>
              <w:rPr>
                <w:rFonts w:hint="eastAsia" w:ascii="宋体" w:hAnsi="宋体"/>
                <w:sz w:val="24"/>
                <w:szCs w:val="24"/>
                <w:highlight w:val="none"/>
                <w:lang w:val="en-US" w:eastAsia="zh-CN"/>
              </w:rPr>
              <w:t>2</w:t>
            </w:r>
          </w:p>
        </w:tc>
        <w:tc>
          <w:tcPr>
            <w:tcW w:w="0" w:type="auto"/>
            <w:noWrap w:val="0"/>
            <w:vAlign w:val="center"/>
          </w:tcPr>
          <w:p w14:paraId="074D680D">
            <w:pPr>
              <w:keepNext w:val="0"/>
              <w:keepLines w:val="0"/>
              <w:suppressLineNumbers w:val="0"/>
              <w:spacing w:before="0" w:beforeAutospacing="0" w:after="0" w:afterAutospacing="0" w:line="240" w:lineRule="auto"/>
              <w:ind w:left="0" w:right="0"/>
              <w:jc w:val="center"/>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120车载定位终端</w:t>
            </w:r>
          </w:p>
        </w:tc>
        <w:tc>
          <w:tcPr>
            <w:tcW w:w="0" w:type="auto"/>
            <w:noWrap w:val="0"/>
            <w:vAlign w:val="center"/>
          </w:tcPr>
          <w:p w14:paraId="66D4136D">
            <w:pPr>
              <w:widowControl/>
              <w:numPr>
                <w:ilvl w:val="0"/>
                <w:numId w:val="0"/>
              </w:numPr>
              <w:ind w:left="0" w:leftChars="0" w:firstLine="0" w:firstLineChars="0"/>
              <w:jc w:val="left"/>
              <w:rPr>
                <w:rFonts w:hint="eastAsia" w:ascii="宋体" w:hAnsi="宋体" w:eastAsia="宋体" w:cs="宋体"/>
                <w:color w:val="000000"/>
                <w:kern w:val="0"/>
                <w:sz w:val="22"/>
                <w:szCs w:val="24"/>
                <w:highlight w:val="none"/>
                <w:lang w:val="en-US" w:eastAsia="zh-CN" w:bidi="ar-SA"/>
              </w:rPr>
            </w:pPr>
            <w:r>
              <w:rPr>
                <w:rFonts w:hint="eastAsia" w:ascii="宋体" w:hAnsi="宋体" w:eastAsia="宋体" w:cs="宋体"/>
                <w:color w:val="000000"/>
                <w:kern w:val="0"/>
                <w:sz w:val="22"/>
                <w:szCs w:val="24"/>
                <w:highlight w:val="none"/>
                <w:lang w:val="en-US" w:eastAsia="zh-CN" w:bidi="ar-SA"/>
              </w:rPr>
              <w:t>供应商所投120车载定位终端产品需要与驻马店市120急救指挥中心现用120调度系统、急救车载软件平台对接，并保证能正常运转。对接产生的一切费用由供应商自行承担，采购人不再另行支付费用。供应商在完成对接后其方能申请付款,在此之前不能收取任何款项。（说明：供应商需对此项内容提供加盖供应商公章的书面承诺函）。</w:t>
            </w:r>
          </w:p>
        </w:tc>
        <w:tc>
          <w:tcPr>
            <w:tcW w:w="693" w:type="dxa"/>
            <w:noWrap w:val="0"/>
            <w:vAlign w:val="center"/>
          </w:tcPr>
          <w:p w14:paraId="37D156C6">
            <w:pPr>
              <w:keepNext w:val="0"/>
              <w:keepLines w:val="0"/>
              <w:widowControl/>
              <w:suppressLineNumbers w:val="0"/>
              <w:spacing w:before="0" w:beforeAutospacing="0" w:after="0" w:afterAutospacing="0" w:line="240" w:lineRule="auto"/>
              <w:ind w:left="0" w:right="0"/>
              <w:jc w:val="center"/>
              <w:rPr>
                <w:rFonts w:hint="eastAsia" w:ascii="宋体" w:hAnsi="宋体"/>
                <w:color w:val="000000"/>
                <w:kern w:val="0"/>
                <w:sz w:val="24"/>
                <w:szCs w:val="24"/>
                <w:highlight w:val="none"/>
                <w:lang w:val="en-US" w:eastAsia="zh-CN"/>
              </w:rPr>
            </w:pPr>
          </w:p>
        </w:tc>
      </w:tr>
    </w:tbl>
    <w:p w14:paraId="6A6E7ABC">
      <w:pPr>
        <w:jc w:val="center"/>
        <w:rPr>
          <w:rFonts w:hint="eastAsia" w:ascii="宋体" w:hAnsi="宋体" w:eastAsia="宋体" w:cs="宋体"/>
          <w:b/>
          <w:bCs/>
          <w:color w:val="auto"/>
          <w:sz w:val="30"/>
          <w:szCs w:val="30"/>
          <w:highlight w:val="none"/>
        </w:rPr>
      </w:pPr>
    </w:p>
    <w:p w14:paraId="33D3578B">
      <w:pPr>
        <w:jc w:val="center"/>
        <w:rPr>
          <w:rFonts w:hint="eastAsia" w:ascii="宋体" w:hAnsi="宋体" w:eastAsia="宋体" w:cs="宋体"/>
          <w:b/>
          <w:bCs/>
          <w:color w:val="auto"/>
          <w:sz w:val="30"/>
          <w:szCs w:val="30"/>
          <w:highlight w:val="none"/>
        </w:rPr>
      </w:pPr>
    </w:p>
    <w:p w14:paraId="106ADFC5">
      <w:pPr>
        <w:jc w:val="cente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商务要求</w:t>
      </w:r>
    </w:p>
    <w:tbl>
      <w:tblPr>
        <w:tblStyle w:val="34"/>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0FEC3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E0195EC">
            <w:pPr>
              <w:pStyle w:val="7"/>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6A337923">
            <w:pPr>
              <w:pStyle w:val="7"/>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自成交通知书发出之日起</w:t>
            </w:r>
            <w:r>
              <w:rPr>
                <w:rFonts w:hint="eastAsia" w:cs="宋体"/>
                <w:color w:val="auto"/>
                <w:sz w:val="21"/>
                <w:szCs w:val="21"/>
                <w:highlight w:val="none"/>
                <w:lang w:val="en-US" w:eastAsia="zh-CN"/>
              </w:rPr>
              <w:t>30</w:t>
            </w:r>
            <w:r>
              <w:rPr>
                <w:rFonts w:hint="eastAsia" w:ascii="宋体" w:hAnsi="宋体" w:eastAsia="宋体" w:cs="宋体"/>
                <w:color w:val="auto"/>
                <w:sz w:val="21"/>
                <w:szCs w:val="21"/>
                <w:highlight w:val="none"/>
                <w:lang w:val="en-US" w:eastAsia="zh-CN"/>
              </w:rPr>
              <w:t>日内</w:t>
            </w:r>
          </w:p>
        </w:tc>
      </w:tr>
      <w:tr w14:paraId="15D963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01C2F15">
            <w:pPr>
              <w:pStyle w:val="7"/>
              <w:ind w:left="0" w:leftChars="0"/>
              <w:jc w:val="center"/>
              <w:rPr>
                <w:rFonts w:hint="eastAsia"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交货期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25DB0019">
            <w:pPr>
              <w:pStyle w:val="7"/>
              <w:ind w:left="0" w:leftChars="0"/>
              <w:jc w:val="left"/>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以合同约定内容为准</w:t>
            </w:r>
          </w:p>
        </w:tc>
      </w:tr>
      <w:tr w14:paraId="66D050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89A1A7B">
            <w:pPr>
              <w:pStyle w:val="7"/>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保质期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0A92D613">
            <w:pPr>
              <w:pStyle w:val="7"/>
              <w:ind w:left="0" w:leftChars="0"/>
              <w:jc w:val="left"/>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产品保质期三年，在保质期内免费进行维护</w:t>
            </w:r>
          </w:p>
        </w:tc>
      </w:tr>
      <w:tr w14:paraId="5279FA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CEB21F5">
            <w:pPr>
              <w:pStyle w:val="7"/>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7E284E25">
            <w:pPr>
              <w:pStyle w:val="7"/>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符合国家有关法律法规及行业标准要求且满足采购人要求</w:t>
            </w:r>
          </w:p>
        </w:tc>
      </w:tr>
      <w:tr w14:paraId="4F9CDE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81E1749">
            <w:pPr>
              <w:pStyle w:val="7"/>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426DD86E">
            <w:pPr>
              <w:pStyle w:val="7"/>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以合同签订为准</w:t>
            </w:r>
          </w:p>
        </w:tc>
      </w:tr>
    </w:tbl>
    <w:p w14:paraId="043827F2">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采购人对项目的特殊要求及说明</w:t>
      </w:r>
    </w:p>
    <w:tbl>
      <w:tblPr>
        <w:tblStyle w:val="34"/>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00DBE4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6"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535ACF60">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4AC5D973">
            <w:pPr>
              <w:widowControl/>
              <w:numPr>
                <w:ilvl w:val="0"/>
                <w:numId w:val="1"/>
              </w:numPr>
              <w:snapToGrid w:val="0"/>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不接受联合体投标，不允许转包和分包。</w:t>
            </w:r>
          </w:p>
          <w:p w14:paraId="373F1E51">
            <w:pPr>
              <w:widowControl/>
              <w:snapToGrid w:val="0"/>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2、授权磋商小组确定一名成交供应商并推荐</w:t>
            </w:r>
            <w:r>
              <w:rPr>
                <w:rFonts w:hint="eastAsia" w:ascii="宋体" w:hAnsi="宋体" w:cs="宋体"/>
                <w:color w:val="auto"/>
                <w:highlight w:val="none"/>
                <w:lang w:val="en-US" w:eastAsia="zh-CN"/>
              </w:rPr>
              <w:t>一</w:t>
            </w:r>
            <w:r>
              <w:rPr>
                <w:rFonts w:hint="eastAsia" w:ascii="宋体" w:hAnsi="宋体" w:eastAsia="宋体" w:cs="宋体"/>
                <w:color w:val="auto"/>
                <w:highlight w:val="none"/>
                <w:lang w:val="en-US" w:eastAsia="zh-CN"/>
              </w:rPr>
              <w:t>名成交候选供应商。</w:t>
            </w:r>
          </w:p>
          <w:p w14:paraId="06264DAC">
            <w:pPr>
              <w:widowControl/>
              <w:snapToGrid w:val="0"/>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3、供应商应根据采购文件的要求提供技术响应部分、商务响应部分等内容以对采购文件作出响应。</w:t>
            </w:r>
          </w:p>
          <w:p w14:paraId="56290533">
            <w:pPr>
              <w:widowControl/>
              <w:snapToGrid w:val="0"/>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w:t>
            </w:r>
            <w:r>
              <w:rPr>
                <w:rFonts w:hint="eastAsia" w:cs="Times New Roman"/>
                <w:lang w:val="en-US" w:eastAsia="zh-CN"/>
              </w:rPr>
              <w:t>采购人使用成交人成交的货物、技术、资料、服务或其他任何一部分时，享有无偿使用权。免受第三方提出的侵犯其专利权、著作权、商标权或其它知识产权的起诉。如果第三方提出侵权指控，成交人应承担由此而引起的一切法律责任和费用。</w:t>
            </w:r>
          </w:p>
        </w:tc>
      </w:tr>
    </w:tbl>
    <w:p w14:paraId="3E3E650D">
      <w:pPr>
        <w:rPr>
          <w:rFonts w:hint="eastAsia" w:ascii="宋体" w:hAnsi="宋体" w:eastAsia="宋体" w:cs="宋体"/>
          <w:color w:val="auto"/>
          <w:highlight w:val="none"/>
        </w:rPr>
      </w:pPr>
    </w:p>
    <w:p w14:paraId="606E7B06">
      <w:pP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br w:type="page"/>
      </w:r>
    </w:p>
    <w:p w14:paraId="5850CAA7">
      <w:pPr>
        <w:spacing w:afterAutospacing="0"/>
        <w:jc w:val="center"/>
        <w:outlineLvl w:val="0"/>
        <w:rPr>
          <w:rFonts w:hint="eastAsia" w:ascii="宋体" w:hAnsi="宋体" w:eastAsia="宋体" w:cs="宋体"/>
          <w:b/>
          <w:bCs/>
          <w:color w:val="auto"/>
          <w:sz w:val="32"/>
          <w:szCs w:val="32"/>
          <w:highlight w:val="none"/>
        </w:rPr>
      </w:pPr>
      <w:bookmarkStart w:id="35" w:name="_Toc18126"/>
      <w:r>
        <w:rPr>
          <w:rFonts w:hint="eastAsia" w:ascii="宋体" w:hAnsi="宋体" w:eastAsia="宋体" w:cs="宋体"/>
          <w:b/>
          <w:bCs/>
          <w:color w:val="auto"/>
          <w:sz w:val="32"/>
          <w:szCs w:val="32"/>
          <w:highlight w:val="none"/>
        </w:rPr>
        <w:t xml:space="preserve">第三章  </w:t>
      </w:r>
      <w:r>
        <w:rPr>
          <w:rFonts w:hint="eastAsia" w:ascii="宋体" w:hAnsi="宋体" w:eastAsia="宋体" w:cs="宋体"/>
          <w:b/>
          <w:bCs/>
          <w:color w:val="auto"/>
          <w:sz w:val="32"/>
          <w:szCs w:val="32"/>
          <w:highlight w:val="none"/>
          <w:lang w:eastAsia="zh-CN"/>
        </w:rPr>
        <w:t>供应商</w:t>
      </w:r>
      <w:r>
        <w:rPr>
          <w:rFonts w:hint="eastAsia" w:ascii="宋体" w:hAnsi="宋体" w:eastAsia="宋体" w:cs="宋体"/>
          <w:b/>
          <w:bCs/>
          <w:color w:val="auto"/>
          <w:sz w:val="32"/>
          <w:szCs w:val="32"/>
          <w:highlight w:val="none"/>
        </w:rPr>
        <w:t>须知</w:t>
      </w:r>
      <w:bookmarkEnd w:id="35"/>
    </w:p>
    <w:p w14:paraId="6CB10D3F">
      <w:pPr>
        <w:snapToGrid w:val="0"/>
        <w:spacing w:beforeAutospacing="0" w:line="360" w:lineRule="auto"/>
        <w:jc w:val="center"/>
        <w:outlineLvl w:val="1"/>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须知前附表</w:t>
      </w:r>
    </w:p>
    <w:tbl>
      <w:tblPr>
        <w:tblStyle w:val="34"/>
        <w:tblW w:w="9840" w:type="dxa"/>
        <w:jc w:val="center"/>
        <w:tblLayout w:type="fixed"/>
        <w:tblCellMar>
          <w:top w:w="0" w:type="dxa"/>
          <w:left w:w="0" w:type="dxa"/>
          <w:bottom w:w="0" w:type="dxa"/>
          <w:right w:w="0" w:type="dxa"/>
        </w:tblCellMar>
      </w:tblPr>
      <w:tblGrid>
        <w:gridCol w:w="926"/>
        <w:gridCol w:w="8914"/>
      </w:tblGrid>
      <w:tr w14:paraId="7152AC17">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B1F5D00">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341175A">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内容、要求</w:t>
            </w:r>
          </w:p>
        </w:tc>
      </w:tr>
      <w:tr w14:paraId="687486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7B2DD48">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E351CFF">
            <w:pPr>
              <w:widowControl/>
              <w:snapToGrid w:val="0"/>
              <w:spacing w:line="440" w:lineRule="exact"/>
              <w:jc w:val="left"/>
              <w:outlineLvl w:val="0"/>
              <w:rPr>
                <w:rFonts w:hint="eastAsia" w:ascii="宋体" w:hAnsi="宋体" w:eastAsia="宋体" w:cs="宋体"/>
                <w:color w:val="auto"/>
                <w:highlight w:val="none"/>
                <w:lang w:val="en-US"/>
              </w:rPr>
            </w:pPr>
            <w:bookmarkStart w:id="36" w:name="_Toc4791"/>
            <w:bookmarkStart w:id="37" w:name="_Toc9566"/>
            <w:bookmarkStart w:id="38" w:name="_Toc11214"/>
            <w:bookmarkStart w:id="39" w:name="_Toc27817"/>
            <w:bookmarkStart w:id="40" w:name="_Toc30169"/>
            <w:bookmarkStart w:id="41" w:name="_Toc4457"/>
            <w:r>
              <w:rPr>
                <w:rFonts w:hint="eastAsia" w:ascii="宋体" w:hAnsi="宋体" w:eastAsia="宋体" w:cs="宋体"/>
                <w:color w:val="auto"/>
                <w:highlight w:val="none"/>
              </w:rPr>
              <w:t>1.1项目名称：</w:t>
            </w:r>
            <w:bookmarkEnd w:id="36"/>
            <w:bookmarkEnd w:id="37"/>
            <w:bookmarkEnd w:id="38"/>
            <w:bookmarkEnd w:id="39"/>
            <w:bookmarkEnd w:id="40"/>
            <w:r>
              <w:rPr>
                <w:rFonts w:hint="eastAsia" w:ascii="宋体" w:hAnsi="宋体" w:cs="宋体"/>
                <w:color w:val="auto"/>
                <w:highlight w:val="none"/>
                <w:lang w:val="en-US" w:eastAsia="zh-CN"/>
              </w:rPr>
              <w:t>驻马店市中心医院120车载定位终端采购项目</w:t>
            </w:r>
            <w:bookmarkEnd w:id="41"/>
          </w:p>
          <w:p w14:paraId="710A5111">
            <w:pPr>
              <w:widowControl/>
              <w:snapToGrid w:val="0"/>
              <w:spacing w:line="440" w:lineRule="exact"/>
              <w:jc w:val="left"/>
              <w:outlineLvl w:val="0"/>
              <w:rPr>
                <w:rFonts w:hint="eastAsia" w:ascii="宋体" w:hAnsi="宋体" w:eastAsia="宋体" w:cs="宋体"/>
                <w:color w:val="auto"/>
                <w:highlight w:val="none"/>
              </w:rPr>
            </w:pPr>
            <w:bookmarkStart w:id="42" w:name="_Toc29400"/>
            <w:bookmarkStart w:id="43" w:name="_Toc28320"/>
            <w:bookmarkStart w:id="44" w:name="_Toc23424"/>
            <w:bookmarkStart w:id="45" w:name="_Toc14596"/>
            <w:bookmarkStart w:id="46" w:name="_Toc25011"/>
            <w:bookmarkStart w:id="47" w:name="_Toc8090"/>
            <w:r>
              <w:rPr>
                <w:rFonts w:hint="eastAsia" w:ascii="宋体" w:hAnsi="宋体" w:eastAsia="宋体" w:cs="宋体"/>
                <w:color w:val="auto"/>
                <w:highlight w:val="none"/>
              </w:rPr>
              <w:t>1.2采购人名称：</w:t>
            </w:r>
            <w:bookmarkEnd w:id="42"/>
            <w:bookmarkEnd w:id="43"/>
            <w:bookmarkEnd w:id="44"/>
            <w:r>
              <w:rPr>
                <w:rFonts w:hint="eastAsia" w:ascii="宋体" w:hAnsi="宋体" w:eastAsia="宋体" w:cs="宋体"/>
                <w:color w:val="auto"/>
                <w:highlight w:val="none"/>
              </w:rPr>
              <w:t>驻马店市中心医院</w:t>
            </w:r>
            <w:bookmarkEnd w:id="45"/>
            <w:bookmarkEnd w:id="46"/>
            <w:bookmarkEnd w:id="47"/>
          </w:p>
          <w:p w14:paraId="0043921C">
            <w:pPr>
              <w:widowControl/>
              <w:snapToGrid w:val="0"/>
              <w:spacing w:line="440" w:lineRule="exact"/>
              <w:jc w:val="left"/>
              <w:outlineLvl w:val="0"/>
              <w:rPr>
                <w:rFonts w:hint="eastAsia" w:ascii="宋体" w:hAnsi="宋体" w:eastAsia="宋体" w:cs="宋体"/>
                <w:color w:val="auto"/>
                <w:kern w:val="2"/>
                <w:sz w:val="21"/>
                <w:szCs w:val="24"/>
                <w:highlight w:val="none"/>
                <w:lang w:val="en-US" w:eastAsia="zh-CN" w:bidi="ar-SA"/>
              </w:rPr>
            </w:pPr>
            <w:bookmarkStart w:id="48" w:name="_Toc24541"/>
            <w:bookmarkStart w:id="49" w:name="_Toc3567"/>
            <w:bookmarkStart w:id="50" w:name="_Toc26199"/>
            <w:bookmarkStart w:id="51" w:name="_Toc10431"/>
            <w:bookmarkStart w:id="52" w:name="_Toc3148"/>
            <w:bookmarkStart w:id="53" w:name="_Toc10548"/>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采购范围：详</w:t>
            </w:r>
            <w:r>
              <w:rPr>
                <w:rFonts w:hint="eastAsia" w:ascii="宋体" w:hAnsi="宋体" w:eastAsia="宋体" w:cs="宋体"/>
                <w:color w:val="auto"/>
                <w:highlight w:val="none"/>
                <w:lang w:val="en-US" w:eastAsia="zh-CN"/>
              </w:rPr>
              <w:t>见第二章采购</w:t>
            </w:r>
            <w:r>
              <w:rPr>
                <w:rFonts w:hint="eastAsia" w:ascii="宋体" w:hAnsi="宋体" w:eastAsia="宋体" w:cs="宋体"/>
                <w:color w:val="auto"/>
                <w:highlight w:val="none"/>
              </w:rPr>
              <w:t>需求</w:t>
            </w:r>
            <w:bookmarkEnd w:id="48"/>
            <w:bookmarkEnd w:id="49"/>
            <w:bookmarkEnd w:id="50"/>
            <w:bookmarkEnd w:id="51"/>
            <w:bookmarkEnd w:id="52"/>
            <w:bookmarkEnd w:id="53"/>
          </w:p>
        </w:tc>
      </w:tr>
      <w:tr w14:paraId="1A0A6AC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3B86117">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29F9D1B">
            <w:pPr>
              <w:widowControl/>
              <w:spacing w:line="44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合格</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公告第二项规定的条件。</w:t>
            </w:r>
          </w:p>
        </w:tc>
      </w:tr>
      <w:tr w14:paraId="165CED5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4AD2EA3">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F12ABCE">
            <w:pPr>
              <w:widowControl/>
              <w:snapToGrid w:val="0"/>
              <w:spacing w:line="440" w:lineRule="exact"/>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采购预算：</w:t>
            </w:r>
            <w:r>
              <w:rPr>
                <w:rFonts w:hint="eastAsia" w:ascii="宋体" w:hAnsi="宋体" w:cs="宋体"/>
                <w:color w:val="auto"/>
                <w:kern w:val="0"/>
                <w:szCs w:val="21"/>
                <w:highlight w:val="none"/>
                <w:lang w:val="en-US" w:eastAsia="zh-CN"/>
              </w:rPr>
              <w:t>14.3万元</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最高投标限价</w:t>
            </w:r>
            <w:r>
              <w:rPr>
                <w:rFonts w:hint="eastAsia" w:ascii="宋体" w:hAnsi="宋体" w:eastAsia="宋体" w:cs="宋体"/>
                <w:color w:val="auto"/>
                <w:kern w:val="0"/>
                <w:szCs w:val="21"/>
                <w:highlight w:val="none"/>
                <w:lang w:val="en-US" w:eastAsia="zh-CN"/>
              </w:rPr>
              <w:t>:</w:t>
            </w:r>
            <w:r>
              <w:rPr>
                <w:rFonts w:hint="eastAsia" w:ascii="宋体" w:hAnsi="宋体" w:cs="宋体"/>
                <w:color w:val="auto"/>
                <w:kern w:val="0"/>
                <w:szCs w:val="21"/>
                <w:highlight w:val="none"/>
                <w:lang w:val="en-US" w:eastAsia="zh-CN"/>
              </w:rPr>
              <w:t>14.3万元</w:t>
            </w:r>
            <w:r>
              <w:rPr>
                <w:rFonts w:hint="eastAsia" w:ascii="宋体" w:hAnsi="宋体" w:cs="宋体"/>
                <w:color w:val="auto"/>
                <w:highlight w:val="none"/>
                <w:lang w:val="en-US" w:eastAsia="zh-CN"/>
              </w:rPr>
              <w:t>。</w:t>
            </w:r>
          </w:p>
          <w:p w14:paraId="7AFDFAB9">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3.1 本项目</w:t>
            </w:r>
            <w:r>
              <w:rPr>
                <w:rFonts w:hint="eastAsia" w:ascii="宋体" w:hAnsi="宋体" w:eastAsia="宋体" w:cs="宋体"/>
                <w:color w:val="auto"/>
                <w:kern w:val="0"/>
                <w:szCs w:val="21"/>
                <w:highlight w:val="none"/>
                <w:lang w:val="en-US" w:eastAsia="zh-CN"/>
              </w:rPr>
              <w:t>磋商</w:t>
            </w:r>
            <w:r>
              <w:rPr>
                <w:rFonts w:hint="eastAsia" w:ascii="宋体" w:hAnsi="宋体" w:cs="宋体"/>
                <w:color w:val="000000" w:themeColor="text1"/>
                <w:kern w:val="0"/>
                <w:szCs w:val="21"/>
                <w:highlight w:val="none"/>
                <w14:textFill>
                  <w14:solidFill>
                    <w14:schemeClr w14:val="tx1"/>
                  </w14:solidFill>
                </w14:textFill>
              </w:rPr>
              <w:t>以人民币报价</w:t>
            </w:r>
            <w:r>
              <w:rPr>
                <w:rFonts w:hint="eastAsia" w:ascii="宋体" w:hAnsi="宋体" w:eastAsia="宋体" w:cs="宋体"/>
                <w:color w:val="auto"/>
                <w:kern w:val="0"/>
                <w:szCs w:val="21"/>
                <w:highlight w:val="none"/>
              </w:rPr>
              <w:t>。</w:t>
            </w:r>
          </w:p>
          <w:p w14:paraId="25F0BC31">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3.2 供应商的报价超过采购预算，采购人不能支付的，按废标处理。</w:t>
            </w:r>
          </w:p>
          <w:p w14:paraId="2834DD74">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3.3 本项目</w:t>
            </w:r>
            <w:r>
              <w:rPr>
                <w:rFonts w:hint="eastAsia" w:ascii="宋体" w:hAnsi="宋体" w:eastAsia="宋体" w:cs="宋体"/>
                <w:color w:val="auto"/>
                <w:kern w:val="0"/>
                <w:szCs w:val="21"/>
                <w:highlight w:val="none"/>
                <w:lang w:val="en-US" w:eastAsia="zh-CN"/>
              </w:rPr>
              <w:t>由成交供应商缴纳</w:t>
            </w:r>
            <w:r>
              <w:rPr>
                <w:rFonts w:hint="eastAsia" w:ascii="宋体" w:hAnsi="宋体" w:eastAsia="宋体" w:cs="宋体"/>
                <w:color w:val="auto"/>
                <w:kern w:val="0"/>
                <w:szCs w:val="21"/>
                <w:highlight w:val="none"/>
              </w:rPr>
              <w:t>招标代理服务费。</w:t>
            </w:r>
          </w:p>
        </w:tc>
      </w:tr>
      <w:tr w14:paraId="3EE741B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C1B12A3">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9E33BBE">
            <w:pPr>
              <w:widowControl/>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现场踏勘或标前答疑：本项目不组织现场踏勘或标前答疑会。</w:t>
            </w:r>
          </w:p>
        </w:tc>
      </w:tr>
      <w:tr w14:paraId="143D1BA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9A5FFD2">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2F7215E">
            <w:pPr>
              <w:widowControl/>
              <w:snapToGrid w:val="0"/>
              <w:spacing w:line="440" w:lineRule="exact"/>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文件组成：纸质</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文件正本1份</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副本2份</w:t>
            </w:r>
            <w:r>
              <w:rPr>
                <w:rFonts w:hint="eastAsia" w:ascii="宋体" w:hAnsi="宋体" w:eastAsia="宋体" w:cs="宋体"/>
                <w:color w:val="auto"/>
                <w:highlight w:val="none"/>
              </w:rPr>
              <w:t>。</w:t>
            </w:r>
          </w:p>
        </w:tc>
      </w:tr>
      <w:tr w14:paraId="752FAAC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CD2BA7A">
            <w:pPr>
              <w:widowControl/>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6A15F0A">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w:t>
            </w:r>
            <w:r>
              <w:rPr>
                <w:rFonts w:hint="eastAsia" w:ascii="宋体" w:hAnsi="宋体" w:eastAsia="宋体" w:cs="宋体"/>
                <w:color w:val="auto"/>
                <w:kern w:val="0"/>
                <w:szCs w:val="21"/>
                <w:highlight w:val="none"/>
                <w:lang w:val="en-US" w:eastAsia="zh-CN"/>
              </w:rPr>
              <w:t>及开标时间</w:t>
            </w:r>
            <w:r>
              <w:rPr>
                <w:rFonts w:hint="eastAsia" w:ascii="宋体" w:hAnsi="宋体" w:eastAsia="宋体" w:cs="宋体"/>
                <w:color w:val="auto"/>
                <w:kern w:val="0"/>
                <w:szCs w:val="21"/>
                <w:highlight w:val="none"/>
              </w:rPr>
              <w:t>：</w:t>
            </w:r>
            <w:r>
              <w:rPr>
                <w:rFonts w:hint="eastAsia" w:ascii="宋体" w:hAnsi="宋体" w:eastAsia="宋体" w:cs="宋体"/>
                <w:color w:val="auto"/>
                <w:szCs w:val="21"/>
                <w:highlight w:val="none"/>
                <w:lang w:val="en-US" w:eastAsia="zh-CN"/>
              </w:rPr>
              <w:t>另行通知</w:t>
            </w:r>
            <w:r>
              <w:rPr>
                <w:rFonts w:hint="eastAsia" w:ascii="宋体" w:hAnsi="宋体" w:cs="宋体"/>
                <w:color w:val="auto"/>
                <w:szCs w:val="21"/>
                <w:highlight w:val="none"/>
                <w:lang w:val="en-US" w:eastAsia="zh-CN"/>
              </w:rPr>
              <w:t>。</w:t>
            </w:r>
          </w:p>
          <w:p w14:paraId="2952A193">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文件递交地点</w:t>
            </w:r>
            <w:r>
              <w:rPr>
                <w:rFonts w:hint="eastAsia" w:ascii="宋体" w:hAnsi="宋体" w:eastAsia="宋体" w:cs="宋体"/>
                <w:color w:val="auto"/>
                <w:kern w:val="0"/>
                <w:szCs w:val="21"/>
                <w:highlight w:val="none"/>
                <w:lang w:val="en-US" w:eastAsia="zh-CN"/>
              </w:rPr>
              <w:t>及开标地点</w:t>
            </w:r>
            <w:r>
              <w:rPr>
                <w:rFonts w:hint="eastAsia" w:ascii="宋体" w:hAnsi="宋体" w:eastAsia="宋体" w:cs="宋体"/>
                <w:color w:val="auto"/>
                <w:kern w:val="0"/>
                <w:szCs w:val="21"/>
                <w:highlight w:val="none"/>
              </w:rPr>
              <w:t>：</w:t>
            </w:r>
            <w:r>
              <w:rPr>
                <w:rFonts w:hint="eastAsia" w:ascii="宋体" w:hAnsi="宋体" w:eastAsia="宋体" w:cs="宋体"/>
                <w:color w:val="auto"/>
                <w:szCs w:val="21"/>
                <w:highlight w:val="none"/>
                <w:lang w:val="en-US" w:eastAsia="zh-CN"/>
              </w:rPr>
              <w:t>另行通知</w:t>
            </w:r>
            <w:r>
              <w:rPr>
                <w:rFonts w:hint="eastAsia" w:ascii="宋体" w:hAnsi="宋体" w:eastAsia="宋体" w:cs="宋体"/>
                <w:color w:val="auto"/>
                <w:kern w:val="0"/>
                <w:szCs w:val="21"/>
                <w:highlight w:val="none"/>
              </w:rPr>
              <w:t>。</w:t>
            </w:r>
          </w:p>
        </w:tc>
      </w:tr>
      <w:tr w14:paraId="5E101D7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3FC9EA6">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AB1A796">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w:t>
            </w:r>
            <w:r>
              <w:rPr>
                <w:rFonts w:hint="eastAsia" w:ascii="宋体" w:hAnsi="宋体" w:eastAsia="宋体" w:cs="宋体"/>
                <w:color w:val="auto"/>
                <w:kern w:val="0"/>
                <w:szCs w:val="21"/>
                <w:highlight w:val="none"/>
              </w:rPr>
              <w:t>员：</w:t>
            </w:r>
            <w:r>
              <w:rPr>
                <w:rFonts w:hint="eastAsia" w:ascii="宋体" w:hAnsi="宋体" w:eastAsia="宋体" w:cs="宋体"/>
                <w:color w:val="auto"/>
                <w:szCs w:val="21"/>
                <w:highlight w:val="none"/>
                <w:lang w:val="en-US" w:eastAsia="zh-CN"/>
              </w:rPr>
              <w:t>3</w:t>
            </w:r>
            <w:r>
              <w:rPr>
                <w:rFonts w:hint="eastAsia" w:ascii="宋体" w:hAnsi="宋体" w:eastAsia="宋体" w:cs="宋体"/>
                <w:color w:val="auto"/>
                <w:highlight w:val="none"/>
              </w:rPr>
              <w:t>人</w:t>
            </w:r>
            <w:r>
              <w:rPr>
                <w:rFonts w:hint="eastAsia" w:ascii="宋体" w:hAnsi="宋体" w:eastAsia="宋体" w:cs="宋体"/>
                <w:color w:val="auto"/>
                <w:highlight w:val="none"/>
                <w:lang w:val="en-US" w:eastAsia="zh-CN"/>
              </w:rPr>
              <w:t>及以上单数</w:t>
            </w:r>
            <w:r>
              <w:rPr>
                <w:rFonts w:hint="eastAsia" w:ascii="宋体" w:hAnsi="宋体" w:eastAsia="宋体" w:cs="宋体"/>
                <w:color w:val="auto"/>
                <w:kern w:val="0"/>
                <w:szCs w:val="21"/>
                <w:highlight w:val="none"/>
              </w:rPr>
              <w:t>。</w:t>
            </w:r>
          </w:p>
          <w:p w14:paraId="05D582FC">
            <w:pPr>
              <w:widowControl/>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专家确定方式：</w:t>
            </w:r>
            <w:r>
              <w:rPr>
                <w:rFonts w:hint="eastAsia" w:ascii="宋体" w:hAnsi="宋体" w:eastAsia="宋体" w:cs="宋体"/>
                <w:color w:val="auto"/>
                <w:kern w:val="0"/>
                <w:szCs w:val="21"/>
                <w:highlight w:val="none"/>
              </w:rPr>
              <w:t>由采购人</w:t>
            </w:r>
            <w:r>
              <w:rPr>
                <w:rFonts w:hint="eastAsia" w:ascii="宋体" w:hAnsi="宋体" w:eastAsia="宋体" w:cs="宋体"/>
                <w:color w:val="auto"/>
                <w:kern w:val="0"/>
                <w:szCs w:val="21"/>
                <w:highlight w:val="none"/>
                <w:lang w:val="en-US" w:eastAsia="zh-CN"/>
              </w:rPr>
              <w:t>抽取相关的技术人员组成</w:t>
            </w:r>
            <w:r>
              <w:rPr>
                <w:rFonts w:hint="eastAsia" w:ascii="宋体" w:hAnsi="宋体" w:eastAsia="宋体" w:cs="宋体"/>
                <w:color w:val="auto"/>
                <w:kern w:val="0"/>
                <w:szCs w:val="21"/>
                <w:highlight w:val="none"/>
              </w:rPr>
              <w:t>。</w:t>
            </w:r>
          </w:p>
        </w:tc>
      </w:tr>
      <w:tr w14:paraId="0A1264A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DCE24EC">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57DBE17">
            <w:pPr>
              <w:spacing w:line="240" w:lineRule="auto"/>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评标办法：</w:t>
            </w:r>
            <w:r>
              <w:rPr>
                <w:rFonts w:hint="eastAsia" w:ascii="宋体" w:hAnsi="宋体" w:eastAsia="宋体" w:cs="宋体"/>
                <w:color w:val="auto"/>
                <w:kern w:val="0"/>
                <w:szCs w:val="21"/>
                <w:highlight w:val="none"/>
              </w:rPr>
              <w:t>本项目采用</w:t>
            </w:r>
            <w:r>
              <w:rPr>
                <w:rFonts w:hint="eastAsia" w:ascii="宋体" w:hAnsi="宋体" w:eastAsia="宋体" w:cs="宋体"/>
                <w:color w:val="auto"/>
                <w:szCs w:val="21"/>
                <w:highlight w:val="none"/>
              </w:rPr>
              <w:t>综合评分法</w:t>
            </w:r>
            <w:r>
              <w:rPr>
                <w:rFonts w:hint="eastAsia" w:ascii="宋体" w:hAnsi="宋体" w:eastAsia="宋体" w:cs="宋体"/>
                <w:color w:val="auto"/>
                <w:kern w:val="0"/>
                <w:szCs w:val="21"/>
                <w:highlight w:val="none"/>
              </w:rPr>
              <w:t>。</w:t>
            </w:r>
          </w:p>
        </w:tc>
      </w:tr>
      <w:tr w14:paraId="12DC500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C16E639">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6305EFB">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公告及</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通知书：由采购人授权磋商小组确定一名</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并推荐</w:t>
            </w:r>
            <w:r>
              <w:rPr>
                <w:rFonts w:hint="eastAsia" w:ascii="宋体" w:hAnsi="宋体" w:cs="宋体"/>
                <w:color w:val="auto"/>
                <w:kern w:val="0"/>
                <w:szCs w:val="21"/>
                <w:highlight w:val="none"/>
                <w:lang w:val="en-US" w:eastAsia="zh-CN"/>
              </w:rPr>
              <w:t>一</w:t>
            </w:r>
            <w:r>
              <w:rPr>
                <w:rFonts w:hint="eastAsia" w:ascii="宋体" w:hAnsi="宋体" w:eastAsia="宋体" w:cs="宋体"/>
                <w:color w:val="auto"/>
                <w:kern w:val="0"/>
                <w:szCs w:val="21"/>
                <w:highlight w:val="none"/>
              </w:rPr>
              <w:t>名</w:t>
            </w:r>
            <w:r>
              <w:rPr>
                <w:rFonts w:hint="eastAsia" w:ascii="宋体" w:hAnsi="宋体" w:eastAsia="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。评审结束后在《驻马店市中心医院》官网上发布成交公告，公示期结束后向</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发出成交通知书。</w:t>
            </w:r>
          </w:p>
        </w:tc>
      </w:tr>
      <w:tr w14:paraId="3BF8FBD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3462E95">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A36C95F">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签订合同：自</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w:t>
            </w:r>
            <w:r>
              <w:rPr>
                <w:rFonts w:hint="eastAsia" w:ascii="宋体" w:hAnsi="宋体" w:eastAsia="宋体" w:cs="宋体"/>
                <w:color w:val="auto"/>
                <w:kern w:val="0"/>
                <w:szCs w:val="21"/>
                <w:highlight w:val="none"/>
                <w:lang w:val="en-US" w:eastAsia="zh-CN"/>
              </w:rPr>
              <w:t>30日</w:t>
            </w:r>
            <w:r>
              <w:rPr>
                <w:rFonts w:hint="eastAsia" w:ascii="宋体" w:hAnsi="宋体" w:eastAsia="宋体" w:cs="宋体"/>
                <w:color w:val="auto"/>
                <w:kern w:val="0"/>
                <w:szCs w:val="21"/>
                <w:highlight w:val="none"/>
              </w:rPr>
              <w:t>内。</w:t>
            </w:r>
          </w:p>
        </w:tc>
      </w:tr>
      <w:tr w14:paraId="7394CB7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3C34022">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EF40002">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采购资金来源：自筹资金。</w:t>
            </w:r>
          </w:p>
        </w:tc>
      </w:tr>
      <w:tr w14:paraId="193D7C4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E928E72">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AB95A3">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付款方式：详见第二章</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w:t>
            </w:r>
            <w:r>
              <w:rPr>
                <w:rFonts w:hint="eastAsia" w:ascii="宋体" w:hAnsi="宋体" w:cs="宋体"/>
                <w:color w:val="auto"/>
                <w:kern w:val="0"/>
                <w:szCs w:val="21"/>
                <w:highlight w:val="none"/>
                <w:lang w:val="en-US" w:eastAsia="zh-CN"/>
              </w:rPr>
              <w:t>上商务要求</w:t>
            </w:r>
            <w:r>
              <w:rPr>
                <w:rFonts w:hint="eastAsia" w:ascii="宋体" w:hAnsi="宋体" w:eastAsia="宋体" w:cs="宋体"/>
                <w:color w:val="auto"/>
                <w:kern w:val="0"/>
                <w:szCs w:val="21"/>
                <w:highlight w:val="none"/>
              </w:rPr>
              <w:t>。</w:t>
            </w:r>
          </w:p>
        </w:tc>
      </w:tr>
      <w:tr w14:paraId="469CA73C">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4D23B4C">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F0B1EE1">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w:t>
            </w:r>
            <w:r>
              <w:rPr>
                <w:rFonts w:hint="eastAsia" w:ascii="宋体" w:hAnsi="宋体" w:eastAsia="宋体" w:cs="宋体"/>
                <w:color w:val="auto"/>
                <w:kern w:val="0"/>
                <w:szCs w:val="21"/>
                <w:highlight w:val="none"/>
                <w:lang w:val="en-US" w:eastAsia="zh-CN"/>
              </w:rPr>
              <w:t>响应文件递交</w:t>
            </w:r>
            <w:r>
              <w:rPr>
                <w:rFonts w:hint="eastAsia" w:ascii="宋体" w:hAnsi="宋体" w:eastAsia="宋体" w:cs="宋体"/>
                <w:color w:val="auto"/>
                <w:kern w:val="0"/>
                <w:szCs w:val="21"/>
                <w:highlight w:val="none"/>
              </w:rPr>
              <w:t>截止期结束后</w:t>
            </w:r>
            <w:r>
              <w:rPr>
                <w:rFonts w:hint="eastAsia" w:ascii="宋体" w:hAnsi="宋体" w:cs="宋体"/>
                <w:color w:val="auto"/>
                <w:kern w:val="0"/>
                <w:szCs w:val="21"/>
                <w:highlight w:val="none"/>
                <w:lang w:val="en-US" w:eastAsia="zh-CN"/>
              </w:rPr>
              <w:t>60</w:t>
            </w:r>
            <w:r>
              <w:rPr>
                <w:rFonts w:hint="eastAsia" w:ascii="宋体" w:hAnsi="宋体" w:eastAsia="宋体" w:cs="宋体"/>
                <w:color w:val="auto"/>
                <w:kern w:val="0"/>
                <w:szCs w:val="21"/>
                <w:highlight w:val="none"/>
              </w:rPr>
              <w:t>日。</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文件是合同的组成部分,有效期至合同完全履行止。 </w:t>
            </w:r>
          </w:p>
        </w:tc>
      </w:tr>
      <w:tr w14:paraId="7BAD5911">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DDFDC3E">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ECF5E78">
            <w:pPr>
              <w:pStyle w:val="7"/>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2"/>
                <w:sz w:val="21"/>
                <w:szCs w:val="24"/>
                <w:highlight w:val="none"/>
                <w:lang w:val="en-US" w:eastAsia="zh-CN" w:bidi="ar-SA"/>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559C11DA">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E1F339">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AAB57BF">
            <w:pPr>
              <w:widowControl/>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lang w:val="en-US" w:eastAsia="zh-CN"/>
              </w:rPr>
              <w:t>商品包装和快递包装应符合《商品包装政府采购需求标准（试行）》和《快递包装政府采购需求标准（试行）》规定，并提供相关的检测报告</w:t>
            </w:r>
            <w:r>
              <w:rPr>
                <w:rFonts w:hint="eastAsia" w:ascii="宋体" w:hAnsi="宋体" w:eastAsia="宋体" w:cs="宋体"/>
                <w:color w:val="auto"/>
                <w:szCs w:val="21"/>
                <w:highlight w:val="none"/>
              </w:rPr>
              <w:t>。</w:t>
            </w:r>
          </w:p>
        </w:tc>
      </w:tr>
      <w:tr w14:paraId="73ADF773">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E073D7">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DC2F5E6">
            <w:pPr>
              <w:spacing w:line="360" w:lineRule="auto"/>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质疑和投诉：供应商认为</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文件使自己的合法权益受到损害的，</w:t>
            </w:r>
            <w:r>
              <w:rPr>
                <w:rFonts w:hint="eastAsia" w:ascii="宋体" w:hAnsi="宋体" w:eastAsia="宋体" w:cs="宋体"/>
                <w:color w:val="auto"/>
                <w:kern w:val="0"/>
                <w:szCs w:val="21"/>
                <w:highlight w:val="none"/>
              </w:rPr>
              <w:t>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公告期限届满之日(或收到</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文件之日)起</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个工作日之内向</w:t>
            </w:r>
            <w:r>
              <w:rPr>
                <w:rFonts w:hint="eastAsia" w:ascii="宋体" w:hAnsi="宋体" w:eastAsia="宋体" w:cs="宋体"/>
                <w:bCs/>
                <w:color w:val="auto"/>
                <w:kern w:val="0"/>
                <w:szCs w:val="21"/>
                <w:highlight w:val="none"/>
              </w:rPr>
              <w:t>采购人提出质疑；供应商认为</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w:t>
            </w:r>
            <w:r>
              <w:rPr>
                <w:rFonts w:hint="eastAsia" w:ascii="宋体" w:hAnsi="宋体" w:eastAsia="宋体" w:cs="宋体"/>
                <w:bCs/>
                <w:color w:val="auto"/>
                <w:kern w:val="0"/>
                <w:szCs w:val="21"/>
                <w:highlight w:val="none"/>
                <w:lang w:val="en-US" w:eastAsia="zh-CN"/>
              </w:rPr>
              <w:t>成交</w:t>
            </w:r>
            <w:r>
              <w:rPr>
                <w:rFonts w:hint="eastAsia" w:ascii="宋体" w:hAnsi="宋体" w:eastAsia="宋体" w:cs="宋体"/>
                <w:bCs/>
                <w:color w:val="auto"/>
                <w:kern w:val="0"/>
                <w:szCs w:val="21"/>
                <w:highlight w:val="none"/>
              </w:rPr>
              <w:t>结果使自己的合法权益受到损害的，应当在知道或者应知其权益受到损害之日起</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个工作日内提出质疑。</w:t>
            </w:r>
            <w:r>
              <w:rPr>
                <w:rFonts w:hint="eastAsia" w:ascii="宋体" w:hAnsi="宋体" w:eastAsia="宋体" w:cs="宋体"/>
                <w:color w:val="auto"/>
                <w:kern w:val="0"/>
                <w:szCs w:val="21"/>
                <w:highlight w:val="none"/>
              </w:rPr>
              <w:t>逾期不再受理,</w:t>
            </w:r>
            <w:r>
              <w:rPr>
                <w:rFonts w:hint="eastAsia" w:ascii="宋体" w:hAnsi="宋体" w:eastAsia="宋体" w:cs="宋体"/>
                <w:bCs/>
                <w:color w:val="auto"/>
                <w:kern w:val="0"/>
                <w:szCs w:val="21"/>
                <w:highlight w:val="none"/>
              </w:rPr>
              <w:t>供应商在法定质疑期内应一次性提出针对同一采购环节的质疑</w:t>
            </w:r>
            <w:r>
              <w:rPr>
                <w:rFonts w:hint="eastAsia" w:ascii="宋体" w:hAnsi="宋体" w:eastAsia="宋体" w:cs="宋体"/>
                <w:bCs/>
                <w:color w:val="auto"/>
                <w:kern w:val="0"/>
                <w:szCs w:val="21"/>
                <w:highlight w:val="none"/>
                <w:lang w:eastAsia="zh-CN"/>
              </w:rPr>
              <w:t>。</w:t>
            </w:r>
            <w:r>
              <w:rPr>
                <w:rFonts w:hint="eastAsia" w:ascii="宋体" w:hAnsi="宋体" w:eastAsia="宋体" w:cs="宋体"/>
                <w:color w:val="auto"/>
                <w:kern w:val="0"/>
                <w:szCs w:val="21"/>
                <w:highlight w:val="none"/>
              </w:rPr>
              <w:t>供应商对</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的质疑答复不满意,或</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未在规定时间内作出答复的，可以在答复期满后15个工作日内向</w:t>
            </w:r>
            <w:r>
              <w:rPr>
                <w:rFonts w:hint="eastAsia" w:ascii="宋体" w:hAnsi="宋体" w:eastAsia="宋体" w:cs="宋体"/>
                <w:color w:val="auto"/>
                <w:kern w:val="0"/>
                <w:szCs w:val="21"/>
                <w:highlight w:val="none"/>
                <w:lang w:val="en-US" w:eastAsia="zh-CN"/>
              </w:rPr>
              <w:t>医院纪检</w:t>
            </w:r>
            <w:r>
              <w:rPr>
                <w:rFonts w:hint="eastAsia" w:ascii="宋体" w:hAnsi="宋体" w:eastAsia="宋体" w:cs="宋体"/>
                <w:color w:val="auto"/>
                <w:kern w:val="0"/>
                <w:szCs w:val="21"/>
                <w:highlight w:val="none"/>
              </w:rPr>
              <w:t>部门投诉。</w:t>
            </w:r>
          </w:p>
        </w:tc>
      </w:tr>
      <w:tr w14:paraId="71A0F8B1">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2C15D76">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8B02A47">
            <w:pPr>
              <w:widowControl/>
              <w:spacing w:line="360" w:lineRule="auto"/>
              <w:jc w:val="left"/>
              <w:textAlignment w:val="bottom"/>
              <w:rPr>
                <w:rFonts w:hint="eastAsia" w:ascii="宋体" w:hAnsi="宋体" w:eastAsia="宋体" w:cs="宋体"/>
                <w:color w:val="auto"/>
                <w:highlight w:val="none"/>
              </w:rPr>
            </w:pPr>
            <w:r>
              <w:rPr>
                <w:rFonts w:hint="eastAsia" w:ascii="宋体" w:hAnsi="宋体" w:eastAsia="宋体" w:cs="宋体"/>
                <w:color w:val="auto"/>
                <w:highlight w:val="none"/>
              </w:rPr>
              <w:t>解释：1、构成本</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文件中有特殊规定外，仅适用于招标投标阶段的规定，按</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公告、供应商须知、评标办法、</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文件格式的先后顺序解释；同一组成文件中就同一事项的规定或约定不一致的，以编排顺序在后者为准；当</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文件与</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文件的澄清、修改或补充通知就同一内容的表述不一致时，以最后发出的书面文件为准。合同文件约定或后者明显错误的除外。</w:t>
            </w:r>
          </w:p>
          <w:p w14:paraId="7E99CCE5">
            <w:pPr>
              <w:widowControl/>
              <w:spacing w:line="360" w:lineRule="auto"/>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highlight w:val="none"/>
              </w:rPr>
              <w:t>2、本</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文件解释权归采购人。</w:t>
            </w:r>
          </w:p>
        </w:tc>
      </w:tr>
    </w:tbl>
    <w:p w14:paraId="004A8D42">
      <w:pPr>
        <w:rPr>
          <w:rFonts w:hint="eastAsia" w:ascii="宋体" w:hAnsi="宋体" w:eastAsia="宋体" w:cs="宋体"/>
          <w:color w:val="auto"/>
          <w:highlight w:val="none"/>
        </w:rPr>
      </w:pPr>
    </w:p>
    <w:p w14:paraId="1DF831AE">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color w:val="auto"/>
          <w:kern w:val="0"/>
          <w:sz w:val="24"/>
          <w:highlight w:val="none"/>
        </w:rPr>
      </w:pPr>
      <w:bookmarkStart w:id="54" w:name="_Toc4700"/>
      <w:bookmarkStart w:id="55" w:name="_Toc16669"/>
      <w:r>
        <w:rPr>
          <w:rFonts w:hint="eastAsia" w:ascii="宋体" w:hAnsi="宋体" w:eastAsia="宋体" w:cs="宋体"/>
          <w:b/>
          <w:bCs/>
          <w:color w:val="auto"/>
          <w:kern w:val="0"/>
          <w:sz w:val="28"/>
          <w:szCs w:val="28"/>
          <w:highlight w:val="none"/>
        </w:rPr>
        <w:t>一 、说 明</w:t>
      </w:r>
    </w:p>
    <w:p w14:paraId="63351082">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1.适用范围</w:t>
      </w:r>
    </w:p>
    <w:p w14:paraId="7C54D00A">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文件仅适用于</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公告中所叙述项目的</w:t>
      </w:r>
      <w:r>
        <w:rPr>
          <w:rFonts w:hint="eastAsia" w:ascii="宋体" w:hAnsi="宋体" w:eastAsia="宋体" w:cs="宋体"/>
          <w:color w:val="auto"/>
          <w:kern w:val="0"/>
          <w:szCs w:val="21"/>
          <w:highlight w:val="none"/>
          <w:lang w:eastAsia="zh-CN"/>
        </w:rPr>
        <w:t>货物</w:t>
      </w:r>
      <w:r>
        <w:rPr>
          <w:rFonts w:hint="eastAsia" w:ascii="宋体" w:hAnsi="宋体" w:eastAsia="宋体" w:cs="宋体"/>
          <w:color w:val="auto"/>
          <w:kern w:val="0"/>
          <w:szCs w:val="21"/>
          <w:highlight w:val="none"/>
        </w:rPr>
        <w:t>采购。</w:t>
      </w:r>
    </w:p>
    <w:p w14:paraId="4427324A">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2.定义</w:t>
      </w:r>
    </w:p>
    <w:p w14:paraId="6F00ED5E">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2.1 “采购人”系指各级国家机关、事业单位、团体组织。</w:t>
      </w:r>
    </w:p>
    <w:p w14:paraId="4EB832A7">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”系指</w:t>
      </w:r>
      <w:r>
        <w:rPr>
          <w:rFonts w:hint="eastAsia" w:ascii="宋体" w:hAnsi="宋体" w:eastAsia="宋体" w:cs="宋体"/>
          <w:color w:val="auto"/>
          <w:kern w:val="0"/>
          <w:szCs w:val="21"/>
          <w:highlight w:val="none"/>
          <w:lang w:val="en-US" w:eastAsia="zh-CN"/>
        </w:rPr>
        <w:t>领取</w:t>
      </w:r>
      <w:r>
        <w:rPr>
          <w:rFonts w:hint="eastAsia" w:ascii="宋体" w:hAnsi="宋体" w:eastAsia="宋体" w:cs="宋体"/>
          <w:color w:val="auto"/>
          <w:kern w:val="0"/>
          <w:szCs w:val="21"/>
          <w:highlight w:val="none"/>
        </w:rPr>
        <w:t>了本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文件，且已经提交本次</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w:t>
      </w:r>
    </w:p>
    <w:p w14:paraId="77F75714">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2.3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代表”系指代表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参加本次</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活动的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的法定代表人或其委托代理人。</w:t>
      </w:r>
    </w:p>
    <w:p w14:paraId="784FE4B9">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2.4 “货物”系指供应商按采购文件规定向采购人提供的一切设备、机械、仪器仪表、备品备件、工具、手册及其它有关技术资料和材料。</w:t>
      </w:r>
    </w:p>
    <w:p w14:paraId="0DA84DA4">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14.3</w:t>
      </w:r>
      <w:r>
        <w:rPr>
          <w:rFonts w:hint="eastAsia" w:ascii="宋体" w:hAnsi="宋体" w:eastAsia="宋体" w:cs="宋体"/>
          <w:b/>
          <w:bCs/>
          <w:color w:val="auto"/>
          <w:kern w:val="0"/>
          <w:szCs w:val="21"/>
          <w:highlight w:val="none"/>
          <w:lang w:val="en-US" w:eastAsia="zh-CN"/>
        </w:rPr>
        <w:t>万元</w:t>
      </w:r>
      <w:r>
        <w:rPr>
          <w:rFonts w:hint="eastAsia" w:ascii="宋体" w:hAnsi="宋体" w:eastAsia="宋体" w:cs="宋体"/>
          <w:b/>
          <w:bCs/>
          <w:color w:val="auto"/>
          <w:kern w:val="0"/>
          <w:szCs w:val="21"/>
          <w:highlight w:val="none"/>
          <w:lang w:eastAsia="zh-CN"/>
        </w:rPr>
        <w:t>；最高投标限价</w:t>
      </w:r>
      <w:r>
        <w:rPr>
          <w:rFonts w:hint="eastAsia" w:ascii="宋体" w:hAnsi="宋体" w:eastAsia="宋体" w:cs="宋体"/>
          <w:b/>
          <w:bCs/>
          <w:color w:val="auto"/>
          <w:kern w:val="0"/>
          <w:szCs w:val="21"/>
          <w:highlight w:val="none"/>
          <w:lang w:val="en-US" w:eastAsia="zh-CN"/>
        </w:rPr>
        <w:t>:</w:t>
      </w:r>
      <w:r>
        <w:rPr>
          <w:rFonts w:hint="eastAsia" w:ascii="宋体" w:hAnsi="宋体" w:cs="宋体"/>
          <w:b/>
          <w:bCs/>
          <w:color w:val="auto"/>
          <w:kern w:val="0"/>
          <w:szCs w:val="21"/>
          <w:highlight w:val="none"/>
          <w:lang w:val="en-US" w:eastAsia="zh-CN"/>
        </w:rPr>
        <w:t>14.3</w:t>
      </w:r>
      <w:r>
        <w:rPr>
          <w:rFonts w:hint="eastAsia" w:ascii="宋体" w:hAnsi="宋体" w:eastAsia="宋体" w:cs="宋体"/>
          <w:b/>
          <w:bCs/>
          <w:color w:val="auto"/>
          <w:kern w:val="0"/>
          <w:szCs w:val="21"/>
          <w:highlight w:val="none"/>
          <w:lang w:val="en-US" w:eastAsia="zh-CN"/>
        </w:rPr>
        <w:t>万元</w:t>
      </w:r>
      <w:r>
        <w:rPr>
          <w:rFonts w:hint="eastAsia" w:ascii="宋体" w:hAnsi="宋体" w:eastAsia="宋体" w:cs="宋体"/>
          <w:b/>
          <w:bCs/>
          <w:color w:val="auto"/>
          <w:kern w:val="0"/>
          <w:szCs w:val="21"/>
          <w:highlight w:val="none"/>
          <w:lang w:eastAsia="zh-CN"/>
        </w:rPr>
        <w:t>；</w:t>
      </w:r>
    </w:p>
    <w:p w14:paraId="1BC87C67">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color w:val="auto"/>
          <w:szCs w:val="21"/>
          <w:highlight w:val="none"/>
        </w:rPr>
      </w:pPr>
      <w:r>
        <w:rPr>
          <w:rFonts w:hint="eastAsia" w:ascii="宋体" w:hAnsi="宋体" w:eastAsia="宋体" w:cs="宋体"/>
          <w:b/>
          <w:bCs/>
          <w:color w:val="auto"/>
          <w:kern w:val="0"/>
          <w:szCs w:val="21"/>
          <w:highlight w:val="none"/>
        </w:rPr>
        <w:t>4.</w:t>
      </w:r>
      <w:r>
        <w:rPr>
          <w:rFonts w:hint="eastAsia" w:ascii="宋体" w:hAnsi="宋体" w:eastAsia="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应提交的证明文件</w:t>
      </w:r>
    </w:p>
    <w:p w14:paraId="04C699D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1</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lang w:val="en-US" w:eastAsia="zh-CN"/>
        </w:rPr>
        <w:t>供应商具有独立承担民事责任能力，提供营业执照或其他证明材料。</w:t>
      </w:r>
    </w:p>
    <w:p w14:paraId="6008D38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4.2 </w:t>
      </w:r>
      <w:r>
        <w:rPr>
          <w:rFonts w:hint="eastAsia" w:ascii="宋体" w:hAnsi="宋体" w:eastAsia="宋体" w:cs="宋体"/>
          <w:color w:val="auto"/>
          <w:highlight w:val="none"/>
          <w:lang w:val="en-US" w:eastAsia="zh-CN"/>
        </w:rPr>
        <w:t>供应商应提供2023年</w:t>
      </w:r>
      <w:r>
        <w:rPr>
          <w:rFonts w:hint="eastAsia" w:ascii="宋体" w:hAnsi="宋体" w:cs="宋体"/>
          <w:color w:val="auto"/>
          <w:highlight w:val="none"/>
          <w:lang w:val="en-US" w:eastAsia="zh-CN"/>
        </w:rPr>
        <w:t>或2024年</w:t>
      </w:r>
      <w:r>
        <w:rPr>
          <w:rFonts w:hint="eastAsia" w:ascii="宋体" w:hAnsi="宋体" w:eastAsia="宋体" w:cs="宋体"/>
          <w:color w:val="auto"/>
          <w:highlight w:val="none"/>
          <w:lang w:val="en-US" w:eastAsia="zh-CN"/>
        </w:rPr>
        <w:t>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42CC159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3</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lang w:val="en-US" w:eastAsia="zh-CN"/>
        </w:rPr>
        <w:t>具有履行合同所必需的设备和专业技术能力（提供书面</w:t>
      </w:r>
      <w:r>
        <w:rPr>
          <w:rFonts w:hint="eastAsia" w:ascii="宋体" w:hAnsi="宋体" w:cs="宋体"/>
          <w:color w:val="auto"/>
          <w:highlight w:val="none"/>
          <w:lang w:val="en-US" w:eastAsia="zh-CN"/>
        </w:rPr>
        <w:t>承诺</w:t>
      </w:r>
      <w:r>
        <w:rPr>
          <w:rFonts w:hint="eastAsia" w:ascii="宋体" w:hAnsi="宋体" w:eastAsia="宋体" w:cs="宋体"/>
          <w:color w:val="auto"/>
          <w:highlight w:val="none"/>
          <w:lang w:val="en-US" w:eastAsia="zh-CN"/>
        </w:rPr>
        <w:t>函）；</w:t>
      </w:r>
    </w:p>
    <w:p w14:paraId="36069040">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4</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lang w:val="en-US" w:eastAsia="zh-CN"/>
        </w:rPr>
        <w:t>参加本采购活动前三年内，在经营活动中没有重大违法记录（提供书面</w:t>
      </w:r>
      <w:r>
        <w:rPr>
          <w:rFonts w:hint="eastAsia" w:ascii="宋体" w:hAnsi="宋体" w:cs="宋体"/>
          <w:color w:val="auto"/>
          <w:highlight w:val="none"/>
          <w:lang w:val="en-US" w:eastAsia="zh-CN"/>
        </w:rPr>
        <w:t>承诺</w:t>
      </w:r>
      <w:r>
        <w:rPr>
          <w:rFonts w:hint="eastAsia" w:ascii="宋体" w:hAnsi="宋体" w:eastAsia="宋体" w:cs="宋体"/>
          <w:color w:val="auto"/>
          <w:highlight w:val="none"/>
          <w:lang w:val="en-US" w:eastAsia="zh-CN"/>
        </w:rPr>
        <w:t>函）；</w:t>
      </w:r>
    </w:p>
    <w:p w14:paraId="799132B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4.5 </w:t>
      </w:r>
      <w:r>
        <w:rPr>
          <w:rFonts w:hint="eastAsia" w:ascii="宋体" w:hAnsi="宋体" w:eastAsia="宋体" w:cs="宋体"/>
          <w:color w:val="auto"/>
          <w:highlight w:val="none"/>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2CA22E6A">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cs="宋体"/>
          <w:color w:val="auto"/>
          <w:szCs w:val="21"/>
          <w:highlight w:val="none"/>
          <w:shd w:val="clear" w:color="auto" w:fill="FFFFFF"/>
          <w:lang w:val="en-US" w:eastAsia="zh-CN"/>
        </w:rPr>
      </w:pPr>
      <w:r>
        <w:rPr>
          <w:rFonts w:hint="eastAsia" w:ascii="宋体" w:hAnsi="宋体" w:cs="宋体"/>
          <w:color w:val="auto"/>
          <w:highlight w:val="none"/>
          <w:lang w:val="en-US" w:eastAsia="zh-CN"/>
        </w:rPr>
        <w:t xml:space="preserve">4.6 </w:t>
      </w:r>
      <w:r>
        <w:rPr>
          <w:rFonts w:hint="eastAsia" w:ascii="宋体" w:hAnsi="宋体" w:eastAsia="宋体" w:cs="宋体"/>
          <w:color w:val="auto"/>
          <w:highlight w:val="none"/>
          <w:lang w:val="en-US" w:eastAsia="zh-CN"/>
        </w:rPr>
        <w:t>单位负责人为同一人或者存在直接控股、管理关系的不同供应商，不得参加同一合同项下的磋商（</w:t>
      </w:r>
      <w:r>
        <w:rPr>
          <w:rFonts w:hint="eastAsia" w:ascii="宋体" w:hAnsi="宋体" w:eastAsia="宋体" w:cs="宋体"/>
          <w:color w:val="000000" w:themeColor="text1"/>
          <w:kern w:val="0"/>
          <w:szCs w:val="21"/>
          <w:lang w:val="en-US" w:eastAsia="zh-CN"/>
          <w14:textFill>
            <w14:solidFill>
              <w14:schemeClr w14:val="tx1"/>
            </w14:solidFill>
          </w14:textFill>
        </w:rPr>
        <w:t>提供在“国家企业信用信息公示系统”中查询的相关材料</w:t>
      </w:r>
      <w:r>
        <w:rPr>
          <w:rFonts w:hint="eastAsia" w:ascii="宋体" w:hAnsi="宋体" w:cs="宋体"/>
          <w:color w:val="000000" w:themeColor="text1"/>
          <w:kern w:val="0"/>
          <w:szCs w:val="21"/>
          <w:lang w:val="en-US" w:eastAsia="zh-CN"/>
          <w14:textFill>
            <w14:solidFill>
              <w14:schemeClr w14:val="tx1"/>
            </w14:solidFill>
          </w14:textFill>
        </w:rPr>
        <w:t>并加盖公章</w:t>
      </w:r>
      <w:r>
        <w:rPr>
          <w:rFonts w:hint="eastAsia" w:ascii="宋体" w:hAnsi="宋体" w:eastAsia="宋体" w:cs="宋体"/>
          <w:color w:val="000000" w:themeColor="text1"/>
          <w:kern w:val="0"/>
          <w:szCs w:val="21"/>
          <w:lang w:val="en-US" w:eastAsia="zh-CN"/>
          <w14:textFill>
            <w14:solidFill>
              <w14:schemeClr w14:val="tx1"/>
            </w14:solidFill>
          </w14:textFill>
        </w:rPr>
        <w:t>（需包含公司基本信息、股东信息及股权变更信息）或提供承诺</w:t>
      </w:r>
      <w:r>
        <w:rPr>
          <w:rFonts w:hint="eastAsia" w:ascii="宋体" w:hAnsi="宋体" w:cs="宋体"/>
          <w:color w:val="000000" w:themeColor="text1"/>
          <w:kern w:val="0"/>
          <w:szCs w:val="21"/>
          <w:lang w:val="en-US" w:eastAsia="zh-CN"/>
          <w14:textFill>
            <w14:solidFill>
              <w14:schemeClr w14:val="tx1"/>
            </w14:solidFill>
          </w14:textFill>
        </w:rPr>
        <w:t>函</w:t>
      </w:r>
      <w:r>
        <w:rPr>
          <w:rFonts w:hint="eastAsia" w:ascii="宋体" w:hAnsi="宋体" w:eastAsia="宋体" w:cs="宋体"/>
          <w:color w:val="auto"/>
          <w:highlight w:val="none"/>
          <w:lang w:val="en-US" w:eastAsia="zh-CN"/>
        </w:rPr>
        <w:t>）。一经发现，将导致投标同时被拒绝。</w:t>
      </w:r>
    </w:p>
    <w:p w14:paraId="13292A9E">
      <w:pPr>
        <w:keepNext w:val="0"/>
        <w:keepLines w:val="0"/>
        <w:pageBreakBefore w:val="0"/>
        <w:widowControl w:val="0"/>
        <w:kinsoku/>
        <w:wordWrap/>
        <w:overflowPunct/>
        <w:topLinePunct w:val="0"/>
        <w:bidi w:val="0"/>
        <w:snapToGrid w:val="0"/>
        <w:spacing w:line="360" w:lineRule="auto"/>
        <w:ind w:firstLine="420"/>
        <w:jc w:val="left"/>
        <w:textAlignment w:val="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5.投标费用</w:t>
      </w:r>
    </w:p>
    <w:p w14:paraId="209E8546">
      <w:pPr>
        <w:keepNext w:val="0"/>
        <w:keepLines w:val="0"/>
        <w:pageBreakBefore w:val="0"/>
        <w:widowControl w:val="0"/>
        <w:kinsoku/>
        <w:wordWrap/>
        <w:overflowPunct/>
        <w:topLinePunct w:val="0"/>
        <w:bidi w:val="0"/>
        <w:snapToGrid w:val="0"/>
        <w:spacing w:line="360" w:lineRule="auto"/>
        <w:ind w:firstLine="48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不论投标结果如何，</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均应自行承担所有与投标有关的全部费用。</w:t>
      </w:r>
    </w:p>
    <w:p w14:paraId="46EC2A9D">
      <w:pPr>
        <w:keepNext w:val="0"/>
        <w:keepLines w:val="0"/>
        <w:pageBreakBefore w:val="0"/>
        <w:widowControl w:val="0"/>
        <w:kinsoku/>
        <w:wordWrap/>
        <w:overflowPunct/>
        <w:topLinePunct w:val="0"/>
        <w:bidi w:val="0"/>
        <w:snapToGrid w:val="0"/>
        <w:spacing w:line="360" w:lineRule="auto"/>
        <w:ind w:firstLine="420"/>
        <w:jc w:val="left"/>
        <w:textAlignment w:val="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6.联合体投标：本项目不接受联合体投标。</w:t>
      </w:r>
    </w:p>
    <w:p w14:paraId="4B7BBEAF">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7.关联企业投标</w:t>
      </w:r>
    </w:p>
    <w:p w14:paraId="511BE383">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7.1 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43287587">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r>
        <w:rPr>
          <w:rFonts w:hint="eastAsia" w:ascii="宋体" w:hAnsi="宋体" w:eastAsia="宋体" w:cs="宋体"/>
          <w:color w:val="auto"/>
          <w:kern w:val="0"/>
          <w:szCs w:val="21"/>
          <w:highlight w:val="none"/>
          <w:lang w:eastAsia="zh-CN"/>
        </w:rPr>
        <w:t>。</w:t>
      </w:r>
    </w:p>
    <w:p w14:paraId="2980A72D">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7.3 为采购项目提供整体设计、规范编制或者项目管理、监理、检测等服务的供应商，不得再参加该采购项目的投标活动。</w:t>
      </w:r>
    </w:p>
    <w:p w14:paraId="2CC2F98E">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8.转包与分包</w:t>
      </w:r>
    </w:p>
    <w:p w14:paraId="1B379BF6">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8.1本项目不允许采取转包方式履行合同。</w:t>
      </w:r>
    </w:p>
    <w:p w14:paraId="2FB26A59">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8.2本项目不允许采取分包方式履行合同。</w:t>
      </w:r>
    </w:p>
    <w:p w14:paraId="136411C3">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9.特别说明：</w:t>
      </w:r>
    </w:p>
    <w:p w14:paraId="71C9CA34">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9.1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投标所使用的资格、信誉、荣誉、业绩与企业认证必须为本法人所拥有。  </w:t>
      </w:r>
    </w:p>
    <w:p w14:paraId="55FFFC2D">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代表只能接受一个</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的委托参加投标。</w:t>
      </w:r>
    </w:p>
    <w:p w14:paraId="6AC317FA">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9.3</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《政府采购法》第二十二条第五款“参加政府采购活动前三年内，在经营活动中没有重大违法记录”，“重大违法记录”包括</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或其法定代表人、董事、监事、高级管理人员因经营活动中的违法行为受到刑事处罚。</w:t>
      </w:r>
    </w:p>
    <w:p w14:paraId="2827C549">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9.4</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在投标活动中提供虚假材料或从事其他违法活动的,其投标无效，由相关部门查处。</w:t>
      </w:r>
    </w:p>
    <w:p w14:paraId="48BACE8D">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10.质疑和投诉</w:t>
      </w:r>
    </w:p>
    <w:p w14:paraId="0C544B71">
      <w:pPr>
        <w:keepNext w:val="0"/>
        <w:keepLines w:val="0"/>
        <w:pageBreakBefore w:val="0"/>
        <w:widowControl w:val="0"/>
        <w:kinsoku/>
        <w:wordWrap/>
        <w:overflowPunct/>
        <w:topLinePunct w:val="0"/>
        <w:bidi w:val="0"/>
        <w:snapToGrid w:val="0"/>
        <w:spacing w:line="360" w:lineRule="auto"/>
        <w:ind w:firstLine="411" w:firstLineChars="196"/>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10.1</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bCs/>
          <w:color w:val="auto"/>
          <w:kern w:val="0"/>
          <w:szCs w:val="21"/>
          <w:highlight w:val="none"/>
        </w:rPr>
        <w:t>供应商认为</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文件使自己的合法权益受到损害的，</w:t>
      </w:r>
      <w:r>
        <w:rPr>
          <w:rFonts w:hint="eastAsia" w:ascii="宋体" w:hAnsi="宋体" w:eastAsia="宋体" w:cs="宋体"/>
          <w:color w:val="auto"/>
          <w:kern w:val="0"/>
          <w:szCs w:val="21"/>
          <w:highlight w:val="none"/>
        </w:rPr>
        <w:t>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公告期限届满之日(或收到</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文件之日)起</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个工作日之内向</w:t>
      </w:r>
      <w:r>
        <w:rPr>
          <w:rFonts w:hint="eastAsia" w:ascii="宋体" w:hAnsi="宋体" w:eastAsia="宋体" w:cs="宋体"/>
          <w:bCs/>
          <w:color w:val="auto"/>
          <w:kern w:val="0"/>
          <w:szCs w:val="21"/>
          <w:highlight w:val="none"/>
        </w:rPr>
        <w:t>采购人提出质疑；供应商认为</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w:t>
      </w:r>
      <w:r>
        <w:rPr>
          <w:rFonts w:hint="eastAsia" w:ascii="宋体" w:hAnsi="宋体" w:cs="宋体"/>
          <w:bCs/>
          <w:color w:val="auto"/>
          <w:kern w:val="0"/>
          <w:szCs w:val="21"/>
          <w:highlight w:val="none"/>
          <w:lang w:eastAsia="zh-CN"/>
        </w:rPr>
        <w:t>成交</w:t>
      </w:r>
      <w:r>
        <w:rPr>
          <w:rFonts w:hint="eastAsia" w:ascii="宋体" w:hAnsi="宋体" w:eastAsia="宋体" w:cs="宋体"/>
          <w:bCs/>
          <w:color w:val="auto"/>
          <w:kern w:val="0"/>
          <w:szCs w:val="21"/>
          <w:highlight w:val="none"/>
        </w:rPr>
        <w:t>结果使自己的合法权益受到损害的，应当在知道或者应知其权益受到损害之日起</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个工作日内提出质疑。</w:t>
      </w:r>
      <w:r>
        <w:rPr>
          <w:rFonts w:hint="eastAsia" w:ascii="宋体" w:hAnsi="宋体" w:eastAsia="宋体" w:cs="宋体"/>
          <w:color w:val="auto"/>
          <w:kern w:val="0"/>
          <w:szCs w:val="21"/>
          <w:highlight w:val="none"/>
        </w:rPr>
        <w:t>逾期不再受理,</w:t>
      </w:r>
      <w:r>
        <w:rPr>
          <w:rFonts w:hint="eastAsia" w:ascii="宋体" w:hAnsi="宋体" w:eastAsia="宋体" w:cs="宋体"/>
          <w:bCs/>
          <w:color w:val="auto"/>
          <w:kern w:val="0"/>
          <w:szCs w:val="21"/>
          <w:highlight w:val="none"/>
        </w:rPr>
        <w:t>供应商在法定质疑期内应一次性提出针对同一采购环节的质疑。</w:t>
      </w:r>
      <w:r>
        <w:rPr>
          <w:rFonts w:hint="eastAsia" w:ascii="宋体" w:hAnsi="宋体" w:eastAsia="宋体" w:cs="宋体"/>
          <w:color w:val="auto"/>
          <w:kern w:val="0"/>
          <w:szCs w:val="21"/>
          <w:highlight w:val="none"/>
        </w:rPr>
        <w:t>供应商对</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的质疑答复不满意,或</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未在规定时间内作出答复的，可以在答复期满后15个工作日内向</w:t>
      </w:r>
      <w:r>
        <w:rPr>
          <w:rFonts w:hint="eastAsia" w:ascii="宋体" w:hAnsi="宋体" w:eastAsia="宋体" w:cs="宋体"/>
          <w:color w:val="auto"/>
          <w:kern w:val="0"/>
          <w:szCs w:val="21"/>
          <w:highlight w:val="none"/>
          <w:lang w:val="en-US" w:eastAsia="zh-CN"/>
        </w:rPr>
        <w:t>医院纪检</w:t>
      </w:r>
      <w:r>
        <w:rPr>
          <w:rFonts w:hint="eastAsia" w:ascii="宋体" w:hAnsi="宋体" w:eastAsia="宋体" w:cs="宋体"/>
          <w:color w:val="auto"/>
          <w:kern w:val="0"/>
          <w:szCs w:val="21"/>
          <w:highlight w:val="none"/>
        </w:rPr>
        <w:t>部门投诉。</w:t>
      </w:r>
    </w:p>
    <w:p w14:paraId="3B893C68">
      <w:pPr>
        <w:keepNext w:val="0"/>
        <w:keepLines w:val="0"/>
        <w:pageBreakBefore w:val="0"/>
        <w:widowControl w:val="0"/>
        <w:shd w:val="clear" w:color="auto" w:fill="FFFFFF"/>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bCs/>
          <w:color w:val="auto"/>
          <w:kern w:val="0"/>
          <w:szCs w:val="21"/>
          <w:highlight w:val="none"/>
        </w:rPr>
        <w:t>质疑、投诉应当采用书面形式，质疑书、投诉书均应明确阐述</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w:t>
      </w:r>
      <w:r>
        <w:rPr>
          <w:rFonts w:hint="eastAsia" w:ascii="宋体" w:hAnsi="宋体" w:cs="宋体"/>
          <w:bCs/>
          <w:color w:val="auto"/>
          <w:kern w:val="0"/>
          <w:szCs w:val="21"/>
          <w:highlight w:val="none"/>
          <w:lang w:eastAsia="zh-CN"/>
        </w:rPr>
        <w:t>成交</w:t>
      </w:r>
      <w:r>
        <w:rPr>
          <w:rFonts w:hint="eastAsia" w:ascii="宋体" w:hAnsi="宋体" w:eastAsia="宋体" w:cs="宋体"/>
          <w:bCs/>
          <w:color w:val="auto"/>
          <w:kern w:val="0"/>
          <w:szCs w:val="21"/>
          <w:highlight w:val="none"/>
        </w:rPr>
        <w:t>结果中使自己合法权益受到损害的实质性内容，提供相关事实、依据和证据及其来源或线索，便于有关单位调查、答复和处理。</w:t>
      </w:r>
    </w:p>
    <w:p w14:paraId="5B8EABB8">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11.</w:t>
      </w:r>
      <w:r>
        <w:rPr>
          <w:rFonts w:hint="eastAsia" w:ascii="宋体" w:hAnsi="宋体" w:eastAsia="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的风险</w:t>
      </w:r>
    </w:p>
    <w:p w14:paraId="1034A8CB">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没有按照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文件要求提供全部资料，或者</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没有对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文件在各方面都作出实质性响应是</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的风险，并可能导致其投标被拒绝。</w:t>
      </w:r>
    </w:p>
    <w:p w14:paraId="6670C581">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二、</w:t>
      </w:r>
      <w:r>
        <w:rPr>
          <w:rFonts w:hint="eastAsia" w:ascii="宋体" w:hAnsi="宋体" w:eastAsia="宋体" w:cs="宋体"/>
          <w:b/>
          <w:bCs/>
          <w:color w:val="auto"/>
          <w:kern w:val="0"/>
          <w:sz w:val="28"/>
          <w:szCs w:val="28"/>
          <w:highlight w:val="none"/>
          <w:lang w:val="en-US" w:eastAsia="zh-CN"/>
        </w:rPr>
        <w:t>采购</w:t>
      </w:r>
      <w:r>
        <w:rPr>
          <w:rFonts w:hint="eastAsia" w:ascii="宋体" w:hAnsi="宋体" w:eastAsia="宋体" w:cs="宋体"/>
          <w:b/>
          <w:bCs/>
          <w:color w:val="auto"/>
          <w:kern w:val="0"/>
          <w:sz w:val="28"/>
          <w:szCs w:val="28"/>
          <w:highlight w:val="none"/>
        </w:rPr>
        <w:t>文件</w:t>
      </w:r>
    </w:p>
    <w:p w14:paraId="141B3217">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12.</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文件的构成。本</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文件由以下部分组成：</w:t>
      </w:r>
    </w:p>
    <w:p w14:paraId="53295F29">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12.1 </w:t>
      </w:r>
      <w:r>
        <w:rPr>
          <w:rFonts w:hint="eastAsia" w:ascii="宋体" w:hAnsi="宋体" w:eastAsia="宋体" w:cs="宋体"/>
          <w:color w:val="auto"/>
          <w:kern w:val="0"/>
          <w:szCs w:val="21"/>
          <w:highlight w:val="none"/>
          <w:lang w:val="en-US" w:eastAsia="zh-CN"/>
        </w:rPr>
        <w:t>竞争性磋商</w:t>
      </w:r>
      <w:r>
        <w:rPr>
          <w:rFonts w:hint="eastAsia" w:ascii="宋体" w:hAnsi="宋体" w:eastAsia="宋体" w:cs="宋体"/>
          <w:color w:val="auto"/>
          <w:kern w:val="0"/>
          <w:szCs w:val="21"/>
          <w:highlight w:val="none"/>
        </w:rPr>
        <w:t>公告</w:t>
      </w:r>
    </w:p>
    <w:p w14:paraId="4CCDB6F3">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需求</w:t>
      </w:r>
    </w:p>
    <w:p w14:paraId="3864CDD2">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12.3 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w:t>
      </w:r>
    </w:p>
    <w:p w14:paraId="04E3F94F">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12.4 评标办法</w:t>
      </w:r>
    </w:p>
    <w:p w14:paraId="17F62161">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12.5 合同主要条款</w:t>
      </w:r>
    </w:p>
    <w:p w14:paraId="104D0845">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12.6 </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w:t>
      </w:r>
    </w:p>
    <w:p w14:paraId="073B3FE2">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13.</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文件的澄清与修改</w:t>
      </w:r>
    </w:p>
    <w:p w14:paraId="74434633">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13.1 </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对已发出的</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文件进行必要澄清、修改或补充的，应当在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文件截止时间</w:t>
      </w:r>
      <w:r>
        <w:rPr>
          <w:rFonts w:hint="eastAsia" w:ascii="宋体" w:hAnsi="宋体" w:eastAsia="宋体" w:cs="宋体"/>
          <w:color w:val="auto"/>
          <w:kern w:val="0"/>
          <w:szCs w:val="21"/>
          <w:highlight w:val="none"/>
          <w:lang w:val="en-US" w:eastAsia="zh-CN"/>
        </w:rPr>
        <w:t>3</w:t>
      </w:r>
      <w:r>
        <w:rPr>
          <w:rFonts w:hint="eastAsia" w:ascii="宋体" w:hAnsi="宋体" w:eastAsia="宋体" w:cs="宋体"/>
          <w:bCs/>
          <w:color w:val="auto"/>
          <w:kern w:val="0"/>
          <w:szCs w:val="21"/>
          <w:highlight w:val="none"/>
        </w:rPr>
        <w:t>日</w:t>
      </w:r>
      <w:r>
        <w:rPr>
          <w:rFonts w:hint="eastAsia" w:ascii="宋体" w:hAnsi="宋体" w:eastAsia="宋体" w:cs="宋体"/>
          <w:color w:val="auto"/>
          <w:kern w:val="0"/>
          <w:szCs w:val="21"/>
          <w:highlight w:val="none"/>
        </w:rPr>
        <w:t>前，在</w:t>
      </w:r>
      <w:r>
        <w:rPr>
          <w:rFonts w:hint="eastAsia" w:ascii="宋体" w:hAnsi="宋体" w:eastAsia="宋体" w:cs="宋体"/>
          <w:color w:val="auto"/>
          <w:kern w:val="0"/>
          <w:szCs w:val="21"/>
          <w:highlight w:val="none"/>
          <w:lang w:val="en-US" w:eastAsia="zh-CN"/>
        </w:rPr>
        <w:t>原采购公告发布</w:t>
      </w:r>
      <w:r>
        <w:rPr>
          <w:rFonts w:hint="eastAsia" w:ascii="宋体" w:hAnsi="宋体" w:eastAsia="宋体" w:cs="宋体"/>
          <w:color w:val="auto"/>
          <w:kern w:val="0"/>
          <w:szCs w:val="21"/>
          <w:highlight w:val="none"/>
        </w:rPr>
        <w:t>相关媒体上发布更正公告或变更公告。</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文件公示期间对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文件进行的澄清、修改或补充不受上述限制。</w:t>
      </w:r>
    </w:p>
    <w:p w14:paraId="672DF54F">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文件澄清、修改或补充的内容为</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文件的组成部分。</w:t>
      </w:r>
    </w:p>
    <w:p w14:paraId="66DD997D">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13.3 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文件的澄清、修改或补充都应以法定形式发布。采购人未对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文件进行的澄清、修改或补充无效，评标时不予认可。</w:t>
      </w:r>
    </w:p>
    <w:p w14:paraId="21EB5A63">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13.4 </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可以视</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具体情况延长</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截止时间和</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时间，但至少应当在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文件的截止时间3</w:t>
      </w:r>
      <w:r>
        <w:rPr>
          <w:rFonts w:hint="eastAsia" w:ascii="宋体" w:hAnsi="宋体" w:eastAsia="宋体" w:cs="宋体"/>
          <w:bCs/>
          <w:color w:val="auto"/>
          <w:kern w:val="0"/>
          <w:szCs w:val="21"/>
          <w:highlight w:val="none"/>
        </w:rPr>
        <w:t>日</w:t>
      </w:r>
      <w:r>
        <w:rPr>
          <w:rFonts w:hint="eastAsia" w:ascii="宋体" w:hAnsi="宋体" w:eastAsia="宋体" w:cs="宋体"/>
          <w:color w:val="auto"/>
          <w:kern w:val="0"/>
          <w:szCs w:val="21"/>
          <w:highlight w:val="none"/>
        </w:rPr>
        <w:t>前，将变更时间</w:t>
      </w:r>
      <w:r>
        <w:rPr>
          <w:rFonts w:hint="eastAsia" w:ascii="宋体" w:hAnsi="宋体" w:eastAsia="宋体" w:cs="宋体"/>
          <w:color w:val="auto"/>
          <w:kern w:val="0"/>
          <w:szCs w:val="21"/>
          <w:highlight w:val="none"/>
          <w:lang w:val="en-US" w:eastAsia="zh-CN"/>
        </w:rPr>
        <w:t>通知所有潜在供应商</w:t>
      </w:r>
      <w:r>
        <w:rPr>
          <w:rFonts w:hint="eastAsia" w:ascii="宋体" w:hAnsi="宋体" w:eastAsia="宋体" w:cs="宋体"/>
          <w:color w:val="auto"/>
          <w:kern w:val="0"/>
          <w:szCs w:val="21"/>
          <w:highlight w:val="none"/>
        </w:rPr>
        <w:t>。</w:t>
      </w:r>
    </w:p>
    <w:p w14:paraId="28FD75DD">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三、</w:t>
      </w:r>
      <w:r>
        <w:rPr>
          <w:rFonts w:hint="eastAsia" w:ascii="宋体" w:hAnsi="宋体" w:eastAsia="宋体" w:cs="宋体"/>
          <w:b/>
          <w:bCs/>
          <w:color w:val="auto"/>
          <w:kern w:val="0"/>
          <w:sz w:val="28"/>
          <w:szCs w:val="28"/>
          <w:highlight w:val="none"/>
          <w:lang w:val="en-US" w:eastAsia="zh-CN"/>
        </w:rPr>
        <w:t>响应</w:t>
      </w:r>
      <w:r>
        <w:rPr>
          <w:rFonts w:hint="eastAsia" w:ascii="宋体" w:hAnsi="宋体" w:eastAsia="宋体" w:cs="宋体"/>
          <w:b/>
          <w:bCs/>
          <w:color w:val="auto"/>
          <w:kern w:val="0"/>
          <w:sz w:val="28"/>
          <w:szCs w:val="28"/>
          <w:highlight w:val="none"/>
        </w:rPr>
        <w:t>文件的编制</w:t>
      </w:r>
    </w:p>
    <w:p w14:paraId="4E193EDA">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14.要求</w:t>
      </w:r>
    </w:p>
    <w:p w14:paraId="7F4EF235">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14.1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应仔细阅读</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文件的所有内容，按照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文件提供的格式编写</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文件，不得缺少或留空任何</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文件要求填写的表格或提交的资料。</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文件提供格式的按格式填列，未提供格式的可自行拟定。</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文件的要求作出实质性响应（包括</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资格要求、技术要求、商务要求和</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文件格式中对</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的要求），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对所提供的全部资料的合法性、真实性负责。</w:t>
      </w:r>
    </w:p>
    <w:p w14:paraId="38A56E52">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14.2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应完整签署</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文件格式附件中《</w:t>
      </w:r>
      <w:r>
        <w:rPr>
          <w:rFonts w:hint="eastAsia" w:ascii="宋体" w:hAnsi="宋体" w:cs="宋体"/>
          <w:color w:val="auto"/>
          <w:kern w:val="0"/>
          <w:szCs w:val="21"/>
          <w:highlight w:val="none"/>
          <w:lang w:eastAsia="zh-CN"/>
        </w:rPr>
        <w:t>竞争性磋商响应书</w:t>
      </w:r>
      <w:r>
        <w:rPr>
          <w:rFonts w:hint="eastAsia" w:ascii="宋体" w:hAnsi="宋体" w:eastAsia="宋体" w:cs="宋体"/>
          <w:color w:val="auto"/>
          <w:kern w:val="0"/>
          <w:szCs w:val="21"/>
          <w:highlight w:val="none"/>
        </w:rPr>
        <w:t>》和《抵制商业贿赂承诺》，不得增减或修改内容。否则视为对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文件未作出实质性响应。</w:t>
      </w:r>
    </w:p>
    <w:p w14:paraId="417073B8">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15.</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文件的语言和计量单位</w:t>
      </w:r>
    </w:p>
    <w:p w14:paraId="3C0DDC74">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15.1</w:t>
      </w:r>
      <w:r>
        <w:rPr>
          <w:rFonts w:hint="eastAsia" w:ascii="宋体" w:hAnsi="宋体" w:eastAsia="宋体" w:cs="宋体"/>
          <w:color w:val="auto"/>
          <w:kern w:val="0"/>
          <w:szCs w:val="21"/>
          <w:highlight w:val="none"/>
          <w:lang w:val="en-US" w:eastAsia="zh-CN"/>
        </w:rPr>
        <w:t xml:space="preserve"> 响应</w:t>
      </w:r>
      <w:r>
        <w:rPr>
          <w:rFonts w:hint="eastAsia" w:ascii="宋体" w:hAnsi="宋体" w:eastAsia="宋体" w:cs="宋体"/>
          <w:color w:val="auto"/>
          <w:kern w:val="0"/>
          <w:szCs w:val="21"/>
          <w:highlight w:val="none"/>
        </w:rPr>
        <w:t>文件以及</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与采购人就有关</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事宜的所有来往函电均应使用简体中文书写。</w:t>
      </w:r>
    </w:p>
    <w:p w14:paraId="1A6D7041">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关于</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计量单位，</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文件已有明确规定的，使用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文件规定的计量单位；</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文件没有规定的，应采用中华人民共和国法定计量单位。否则视为对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文件未作出实质性响应。</w:t>
      </w:r>
    </w:p>
    <w:p w14:paraId="608220A4">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15.3</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原版为外文的证书类文件，以及由外国人做出的本人签名、外国公司的名称或外国印章等可以是外文，但应当提供中文翻译文件并加盖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公章。必要时</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可以要求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提供附有公证书的中文翻译文件或者与原版文件签章相一致的中文翻译文件。</w:t>
      </w:r>
    </w:p>
    <w:p w14:paraId="27843369">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16.</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文件的组成</w:t>
      </w:r>
      <w:r>
        <w:rPr>
          <w:rFonts w:hint="eastAsia" w:ascii="宋体" w:hAnsi="宋体" w:eastAsia="宋体" w:cs="宋体"/>
          <w:color w:val="auto"/>
          <w:kern w:val="0"/>
          <w:szCs w:val="21"/>
          <w:highlight w:val="none"/>
        </w:rPr>
        <w:t>。</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文件应包括下列部分：</w:t>
      </w:r>
    </w:p>
    <w:p w14:paraId="400CB9C6">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16.1、</w:t>
      </w:r>
      <w:r>
        <w:rPr>
          <w:rFonts w:hint="eastAsia" w:ascii="宋体" w:hAnsi="宋体" w:cs="宋体"/>
          <w:color w:val="auto"/>
          <w:kern w:val="0"/>
          <w:szCs w:val="21"/>
          <w:highlight w:val="none"/>
          <w:lang w:val="en-US" w:eastAsia="zh-CN"/>
        </w:rPr>
        <w:t>竞争性磋商响应书</w:t>
      </w:r>
      <w:r>
        <w:rPr>
          <w:rFonts w:hint="eastAsia" w:ascii="宋体" w:hAnsi="宋体" w:eastAsia="宋体" w:cs="宋体"/>
          <w:color w:val="auto"/>
          <w:kern w:val="0"/>
          <w:szCs w:val="21"/>
          <w:highlight w:val="none"/>
        </w:rPr>
        <w:t>及</w:t>
      </w:r>
      <w:r>
        <w:rPr>
          <w:rFonts w:hint="eastAsia" w:ascii="宋体" w:hAnsi="宋体" w:cs="宋体"/>
          <w:color w:val="auto"/>
          <w:kern w:val="0"/>
          <w:szCs w:val="21"/>
          <w:highlight w:val="none"/>
          <w:lang w:val="en-US" w:eastAsia="zh-CN"/>
        </w:rPr>
        <w:t>初次报价</w:t>
      </w:r>
      <w:r>
        <w:rPr>
          <w:rFonts w:hint="eastAsia" w:ascii="宋体" w:hAnsi="宋体" w:eastAsia="宋体" w:cs="宋体"/>
          <w:color w:val="auto"/>
          <w:kern w:val="0"/>
          <w:szCs w:val="21"/>
          <w:highlight w:val="none"/>
        </w:rPr>
        <w:t>一览表</w:t>
      </w:r>
    </w:p>
    <w:p w14:paraId="47976D37">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16.2、</w:t>
      </w:r>
      <w:r>
        <w:rPr>
          <w:rFonts w:hint="eastAsia" w:ascii="宋体" w:hAnsi="宋体" w:eastAsia="宋体" w:cs="宋体"/>
          <w:color w:val="auto"/>
          <w:kern w:val="0"/>
          <w:szCs w:val="21"/>
          <w:highlight w:val="none"/>
        </w:rPr>
        <w:t>报价明细表</w:t>
      </w:r>
    </w:p>
    <w:p w14:paraId="2FB8160A">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、技术响应表</w:t>
      </w:r>
    </w:p>
    <w:p w14:paraId="0E744A4F">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、商务响应表</w:t>
      </w:r>
    </w:p>
    <w:p w14:paraId="6C92A00D">
      <w:pPr>
        <w:keepNext w:val="0"/>
        <w:keepLines w:val="0"/>
        <w:pageBreakBefore w:val="0"/>
        <w:widowControl w:val="0"/>
        <w:kinsoku/>
        <w:wordWrap/>
        <w:overflowPunct/>
        <w:topLinePunct w:val="0"/>
        <w:bidi w:val="0"/>
        <w:snapToGrid w:val="0"/>
        <w:spacing w:line="360" w:lineRule="auto"/>
        <w:ind w:left="208" w:leftChars="99" w:firstLine="210" w:firstLineChars="1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、法定代表人身份证明</w:t>
      </w:r>
    </w:p>
    <w:p w14:paraId="2979C96F">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6</w:t>
      </w:r>
      <w:r>
        <w:rPr>
          <w:rFonts w:hint="eastAsia" w:ascii="宋体" w:hAnsi="宋体" w:eastAsia="宋体" w:cs="宋体"/>
          <w:color w:val="auto"/>
          <w:kern w:val="0"/>
          <w:szCs w:val="21"/>
          <w:highlight w:val="none"/>
        </w:rPr>
        <w:t>、法定代表人授权书</w:t>
      </w:r>
    </w:p>
    <w:p w14:paraId="6E7D683C">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、证明文件</w:t>
      </w:r>
    </w:p>
    <w:p w14:paraId="4A0E6A75">
      <w:pPr>
        <w:keepNext w:val="0"/>
        <w:keepLines w:val="0"/>
        <w:pageBreakBefore w:val="0"/>
        <w:widowControl w:val="0"/>
        <w:kinsoku/>
        <w:wordWrap/>
        <w:overflowPunct/>
        <w:topLinePunct w:val="0"/>
        <w:bidi w:val="0"/>
        <w:snapToGrid w:val="0"/>
        <w:spacing w:line="360" w:lineRule="auto"/>
        <w:ind w:firstLine="42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供应商承诺书</w:t>
      </w:r>
    </w:p>
    <w:p w14:paraId="664E58FE">
      <w:pPr>
        <w:pStyle w:val="6"/>
        <w:keepNext w:val="0"/>
        <w:keepLines w:val="0"/>
        <w:pageBreakBefore w:val="0"/>
        <w:widowControl w:val="0"/>
        <w:kinsoku/>
        <w:wordWrap/>
        <w:overflowPunct/>
        <w:topLinePunct w:val="0"/>
        <w:bidi w:val="0"/>
        <w:snapToGrid w:val="0"/>
        <w:spacing w:beforeAutospacing="0" w:afterAutospacing="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供应商信用承诺函</w:t>
      </w:r>
    </w:p>
    <w:p w14:paraId="3B3C1188">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17.</w:t>
      </w:r>
      <w:r>
        <w:rPr>
          <w:rFonts w:hint="eastAsia" w:ascii="宋体" w:hAnsi="宋体" w:eastAsia="宋体" w:cs="宋体"/>
          <w:b/>
          <w:color w:val="auto"/>
          <w:kern w:val="0"/>
          <w:szCs w:val="21"/>
          <w:highlight w:val="none"/>
          <w:lang w:val="en-US" w:eastAsia="zh-CN"/>
        </w:rPr>
        <w:t>响应文件</w:t>
      </w:r>
      <w:r>
        <w:rPr>
          <w:rFonts w:hint="eastAsia" w:ascii="宋体" w:hAnsi="宋体" w:eastAsia="宋体" w:cs="宋体"/>
          <w:b/>
          <w:color w:val="auto"/>
          <w:kern w:val="0"/>
          <w:szCs w:val="21"/>
          <w:highlight w:val="none"/>
        </w:rPr>
        <w:t>有效期</w:t>
      </w:r>
    </w:p>
    <w:p w14:paraId="44162229">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17.1 </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从</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公告所规定的投标截止期之后开始生效，在</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须知前附表</w:t>
      </w:r>
      <w:r>
        <w:rPr>
          <w:rFonts w:hint="eastAsia" w:ascii="宋体" w:hAnsi="宋体" w:eastAsia="宋体" w:cs="宋体"/>
          <w:color w:val="auto"/>
          <w:kern w:val="0"/>
          <w:szCs w:val="21"/>
          <w:highlight w:val="none"/>
        </w:rPr>
        <w:t>第1</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项所规定的期限内保持有效。有效期不足将导致其</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文件被拒绝。</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有效期至合同完全履行止。</w:t>
      </w:r>
    </w:p>
    <w:p w14:paraId="7486668D">
      <w:pPr>
        <w:keepNext w:val="0"/>
        <w:keepLines w:val="0"/>
        <w:pageBreakBefore w:val="0"/>
        <w:widowControl w:val="0"/>
        <w:kinsoku/>
        <w:wordWrap/>
        <w:overflowPunct/>
        <w:topLinePunct w:val="0"/>
        <w:autoSpaceDE/>
        <w:autoSpaceDN/>
        <w:bidi w:val="0"/>
        <w:adjustRightInd/>
        <w:snapToGrid w:val="0"/>
        <w:spacing w:line="360" w:lineRule="auto"/>
        <w:ind w:firstLine="48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17.2特殊情况下</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可于</w:t>
      </w:r>
      <w:r>
        <w:rPr>
          <w:rFonts w:hint="eastAsia" w:ascii="宋体" w:hAnsi="宋体" w:cs="宋体"/>
          <w:color w:val="auto"/>
          <w:kern w:val="0"/>
          <w:szCs w:val="21"/>
          <w:highlight w:val="none"/>
          <w:lang w:val="en-US" w:eastAsia="zh-CN"/>
        </w:rPr>
        <w:t>响应文件有效期</w:t>
      </w:r>
      <w:r>
        <w:rPr>
          <w:rFonts w:hint="eastAsia" w:ascii="宋体" w:hAnsi="宋体" w:eastAsia="宋体" w:cs="宋体"/>
          <w:color w:val="auto"/>
          <w:kern w:val="0"/>
          <w:szCs w:val="21"/>
          <w:highlight w:val="none"/>
        </w:rPr>
        <w:t>满之前书面要求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同意延长有效期，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应在</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规定的期限内以书面形式予以答复。</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可以拒绝上述要求。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答复不明确或者逾期未答复的，均视为拒绝上述要求。对于接受该要求的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，既不要求也不允许其修改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w:t>
      </w:r>
    </w:p>
    <w:p w14:paraId="4F8F7CF9">
      <w:pPr>
        <w:keepNext w:val="0"/>
        <w:keepLines w:val="0"/>
        <w:pageBreakBefore w:val="0"/>
        <w:widowControl w:val="0"/>
        <w:kinsoku/>
        <w:wordWrap/>
        <w:overflowPunct/>
        <w:topLinePunct w:val="0"/>
        <w:autoSpaceDE/>
        <w:autoSpaceDN/>
        <w:bidi w:val="0"/>
        <w:adjustRightInd/>
        <w:snapToGrid w:val="0"/>
        <w:spacing w:line="360" w:lineRule="auto"/>
        <w:ind w:firstLine="417" w:firstLineChars="198"/>
        <w:textAlignment w:val="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18.投标报价</w:t>
      </w:r>
    </w:p>
    <w:p w14:paraId="446754BC">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18.1 所有</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报价均以人民币元为计算单位。</w:t>
      </w:r>
    </w:p>
    <w:p w14:paraId="680CBC88">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要按</w:t>
      </w:r>
      <w:r>
        <w:rPr>
          <w:rFonts w:hint="eastAsia" w:ascii="宋体" w:hAnsi="宋体" w:cs="宋体"/>
          <w:color w:val="auto"/>
          <w:kern w:val="0"/>
          <w:szCs w:val="21"/>
          <w:highlight w:val="none"/>
          <w:lang w:val="en-US" w:eastAsia="zh-CN"/>
        </w:rPr>
        <w:t>初次报价</w:t>
      </w:r>
      <w:r>
        <w:rPr>
          <w:rFonts w:hint="eastAsia" w:ascii="宋体" w:hAnsi="宋体" w:eastAsia="宋体" w:cs="宋体"/>
          <w:color w:val="auto"/>
          <w:kern w:val="0"/>
          <w:szCs w:val="21"/>
          <w:highlight w:val="none"/>
        </w:rPr>
        <w:t>一览表的内容填写。</w:t>
      </w:r>
    </w:p>
    <w:p w14:paraId="49B4686B">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18.3 </w:t>
      </w:r>
      <w:r>
        <w:rPr>
          <w:rFonts w:hint="eastAsia" w:ascii="宋体" w:hAnsi="宋体" w:eastAsia="宋体" w:cs="宋体"/>
          <w:color w:val="auto"/>
          <w:spacing w:val="10"/>
          <w:kern w:val="0"/>
          <w:szCs w:val="21"/>
          <w:highlight w:val="none"/>
          <w:lang w:eastAsia="zh-CN"/>
        </w:rPr>
        <w:t>供应商</w:t>
      </w:r>
      <w:r>
        <w:rPr>
          <w:rFonts w:hint="eastAsia" w:ascii="宋体" w:hAnsi="宋体" w:eastAsia="宋体" w:cs="宋体"/>
          <w:color w:val="auto"/>
          <w:spacing w:val="10"/>
          <w:kern w:val="0"/>
          <w:szCs w:val="21"/>
          <w:highlight w:val="none"/>
        </w:rPr>
        <w:t>投报多标包的，应对每标包分别报价并分别填报</w:t>
      </w:r>
      <w:r>
        <w:rPr>
          <w:rFonts w:hint="eastAsia" w:ascii="宋体" w:hAnsi="宋体" w:cs="宋体"/>
          <w:color w:val="auto"/>
          <w:kern w:val="0"/>
          <w:szCs w:val="21"/>
          <w:highlight w:val="none"/>
          <w:lang w:val="en-US" w:eastAsia="zh-CN"/>
        </w:rPr>
        <w:t>初次报价</w:t>
      </w:r>
      <w:r>
        <w:rPr>
          <w:rFonts w:hint="eastAsia" w:ascii="宋体" w:hAnsi="宋体" w:eastAsia="宋体" w:cs="宋体"/>
          <w:color w:val="auto"/>
          <w:kern w:val="0"/>
          <w:szCs w:val="21"/>
          <w:highlight w:val="none"/>
        </w:rPr>
        <w:t>一览表</w:t>
      </w:r>
      <w:r>
        <w:rPr>
          <w:rFonts w:hint="eastAsia" w:ascii="宋体" w:hAnsi="宋体" w:eastAsia="宋体" w:cs="宋体"/>
          <w:color w:val="auto"/>
          <w:spacing w:val="10"/>
          <w:kern w:val="0"/>
          <w:szCs w:val="21"/>
          <w:highlight w:val="none"/>
        </w:rPr>
        <w:t>。</w:t>
      </w:r>
    </w:p>
    <w:p w14:paraId="4CE9644D">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18.4 </w:t>
      </w:r>
      <w:r>
        <w:rPr>
          <w:rFonts w:hint="eastAsia" w:ascii="宋体" w:hAnsi="宋体" w:cs="宋体"/>
          <w:color w:val="auto"/>
          <w:kern w:val="0"/>
          <w:szCs w:val="21"/>
          <w:highlight w:val="none"/>
          <w:lang w:eastAsia="zh-CN"/>
        </w:rPr>
        <w:t>初次报价一览表</w:t>
      </w:r>
      <w:r>
        <w:rPr>
          <w:rFonts w:hint="eastAsia" w:ascii="宋体" w:hAnsi="宋体" w:eastAsia="宋体" w:cs="宋体"/>
          <w:color w:val="auto"/>
          <w:kern w:val="0"/>
          <w:szCs w:val="21"/>
          <w:highlight w:val="none"/>
        </w:rPr>
        <w:t>中标明的价格在政府采购合同执行过程中是固定不变的，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不得以任何理由予以变更。以可调整的价格提交的投标将被作为无效投标处理。</w:t>
      </w:r>
    </w:p>
    <w:p w14:paraId="7D9F74C9">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18.5 </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不接受可选择的投标报价。</w:t>
      </w:r>
    </w:p>
    <w:p w14:paraId="05427D8A">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18.6 对于</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w:t>
      </w:r>
      <w:r>
        <w:rPr>
          <w:rFonts w:hint="eastAsia" w:ascii="宋体" w:hAnsi="宋体" w:cs="宋体"/>
          <w:color w:val="auto"/>
          <w:kern w:val="0"/>
          <w:szCs w:val="21"/>
          <w:highlight w:val="none"/>
          <w:lang w:eastAsia="zh-CN"/>
        </w:rPr>
        <w:t>初次报价一览表</w:t>
      </w:r>
      <w:r>
        <w:rPr>
          <w:rFonts w:hint="eastAsia" w:ascii="宋体" w:hAnsi="宋体" w:eastAsia="宋体" w:cs="宋体"/>
          <w:color w:val="auto"/>
          <w:kern w:val="0"/>
          <w:szCs w:val="21"/>
          <w:highlight w:val="none"/>
        </w:rPr>
        <w:t>和</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文件中列出的赠送条款，在评审时不得作为价格评分因素或者调整评标价格的依据。</w:t>
      </w:r>
    </w:p>
    <w:p w14:paraId="42B9DD16">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eastAsia="宋体" w:cs="宋体"/>
          <w:b/>
          <w:color w:val="auto"/>
          <w:kern w:val="0"/>
          <w:szCs w:val="21"/>
          <w:highlight w:val="none"/>
        </w:rPr>
        <w:t>19.投标保证金</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无</w:t>
      </w:r>
      <w:r>
        <w:rPr>
          <w:rFonts w:hint="eastAsia" w:ascii="宋体" w:hAnsi="宋体" w:eastAsia="宋体" w:cs="宋体"/>
          <w:b/>
          <w:color w:val="auto"/>
          <w:kern w:val="0"/>
          <w:szCs w:val="21"/>
          <w:highlight w:val="none"/>
          <w:lang w:eastAsia="zh-CN"/>
        </w:rPr>
        <w:t>）</w:t>
      </w:r>
    </w:p>
    <w:p w14:paraId="5BDEFEBB">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val="en-US" w:eastAsia="zh-CN"/>
        </w:rPr>
      </w:pPr>
      <w:r>
        <w:rPr>
          <w:rFonts w:hint="eastAsia" w:ascii="宋体" w:hAnsi="宋体" w:eastAsia="宋体" w:cs="宋体"/>
          <w:b/>
          <w:color w:val="auto"/>
          <w:kern w:val="0"/>
          <w:szCs w:val="21"/>
          <w:highlight w:val="none"/>
        </w:rPr>
        <w:t>20.</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color w:val="auto"/>
          <w:kern w:val="0"/>
          <w:szCs w:val="21"/>
          <w:highlight w:val="none"/>
        </w:rPr>
        <w:t>文件的签署</w:t>
      </w:r>
      <w:r>
        <w:rPr>
          <w:rFonts w:hint="eastAsia" w:ascii="宋体" w:hAnsi="宋体" w:eastAsia="宋体" w:cs="宋体"/>
          <w:b/>
          <w:color w:val="auto"/>
          <w:kern w:val="0"/>
          <w:szCs w:val="21"/>
          <w:highlight w:val="none"/>
          <w:lang w:val="en-US" w:eastAsia="zh-CN"/>
        </w:rPr>
        <w:t>及其他规定</w:t>
      </w:r>
    </w:p>
    <w:p w14:paraId="14F451FB">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文件应按第六章“</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文件格式”进行编写，如有必要，可以增加附页，作为</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的组成部分。其中，</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报价一览表在满足</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14:paraId="36EAD0C2">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文件应当对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w:t>
      </w:r>
      <w:r>
        <w:rPr>
          <w:rFonts w:hint="eastAsia" w:ascii="宋体" w:hAnsi="宋体" w:cs="宋体"/>
          <w:color w:val="auto"/>
          <w:kern w:val="0"/>
          <w:szCs w:val="21"/>
          <w:highlight w:val="none"/>
          <w:lang w:val="en-US" w:eastAsia="zh-CN"/>
        </w:rPr>
        <w:t>交货期</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w:t>
      </w:r>
      <w:r>
        <w:rPr>
          <w:rFonts w:hint="eastAsia" w:ascii="宋体" w:hAnsi="宋体" w:eastAsia="宋体" w:cs="宋体"/>
          <w:color w:val="auto"/>
          <w:kern w:val="0"/>
          <w:szCs w:val="21"/>
          <w:highlight w:val="none"/>
          <w:lang w:val="en-US" w:eastAsia="zh-CN"/>
        </w:rPr>
        <w:t>质量</w:t>
      </w:r>
      <w:r>
        <w:rPr>
          <w:rFonts w:hint="eastAsia" w:ascii="宋体" w:hAnsi="宋体" w:eastAsia="宋体" w:cs="宋体"/>
          <w:color w:val="auto"/>
          <w:kern w:val="0"/>
          <w:szCs w:val="21"/>
          <w:highlight w:val="none"/>
        </w:rPr>
        <w:t>要求、技术标准和要求、</w:t>
      </w:r>
      <w:r>
        <w:rPr>
          <w:rFonts w:hint="eastAsia" w:ascii="宋体" w:hAnsi="宋体" w:eastAsia="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214B55FE">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文件应用不褪色的材料书写或打印，并由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文件应尽量避免涂改、行间插字或删除，如果出现上述情况，改动之处应加盖单位公章或由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48E409E1">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文件份数见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文件正本和副本的封面上应清楚地标记“正本”或“副本”的字样。</w:t>
      </w:r>
    </w:p>
    <w:p w14:paraId="426609D8">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文件的具体装订要求见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2473E976">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四、</w:t>
      </w:r>
      <w:r>
        <w:rPr>
          <w:rFonts w:hint="eastAsia" w:ascii="宋体" w:hAnsi="宋体" w:eastAsia="宋体" w:cs="宋体"/>
          <w:b/>
          <w:bCs/>
          <w:color w:val="auto"/>
          <w:kern w:val="0"/>
          <w:sz w:val="28"/>
          <w:szCs w:val="28"/>
          <w:highlight w:val="none"/>
          <w:lang w:val="en-US" w:eastAsia="zh-CN"/>
        </w:rPr>
        <w:t>响应</w:t>
      </w:r>
      <w:r>
        <w:rPr>
          <w:rFonts w:hint="eastAsia" w:ascii="宋体" w:hAnsi="宋体" w:eastAsia="宋体" w:cs="宋体"/>
          <w:b/>
          <w:bCs/>
          <w:color w:val="auto"/>
          <w:kern w:val="0"/>
          <w:sz w:val="28"/>
          <w:szCs w:val="28"/>
          <w:highlight w:val="none"/>
        </w:rPr>
        <w:t>文件的递交</w:t>
      </w:r>
    </w:p>
    <w:p w14:paraId="06D1078F">
      <w:pPr>
        <w:keepNext w:val="0"/>
        <w:keepLines w:val="0"/>
        <w:pageBreakBefore w:val="0"/>
        <w:widowControl w:val="0"/>
        <w:kinsoku/>
        <w:wordWrap/>
        <w:overflowPunct/>
        <w:topLinePunct w:val="0"/>
        <w:autoSpaceDE/>
        <w:autoSpaceDN/>
        <w:bidi w:val="0"/>
        <w:adjustRightInd/>
        <w:snapToGrid w:val="0"/>
        <w:spacing w:line="360" w:lineRule="auto"/>
        <w:ind w:firstLine="417" w:firstLineChars="198"/>
        <w:textAlignment w:val="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21. </w:t>
      </w:r>
      <w:r>
        <w:rPr>
          <w:rFonts w:hint="eastAsia" w:ascii="宋体" w:hAnsi="宋体" w:eastAsia="宋体" w:cs="宋体"/>
          <w:b/>
          <w:color w:val="auto"/>
          <w:kern w:val="0"/>
          <w:szCs w:val="21"/>
          <w:highlight w:val="none"/>
          <w:lang w:val="en-US" w:eastAsia="zh-CN"/>
        </w:rPr>
        <w:t>响应</w:t>
      </w:r>
      <w:r>
        <w:rPr>
          <w:rFonts w:hint="eastAsia" w:ascii="宋体" w:hAnsi="宋体" w:eastAsia="宋体" w:cs="宋体"/>
          <w:b/>
          <w:color w:val="auto"/>
          <w:kern w:val="0"/>
          <w:szCs w:val="21"/>
          <w:highlight w:val="none"/>
        </w:rPr>
        <w:t>文件的密封、标记</w:t>
      </w:r>
    </w:p>
    <w:p w14:paraId="073ADB34">
      <w:pPr>
        <w:keepNext w:val="0"/>
        <w:keepLines w:val="0"/>
        <w:pageBreakBefore w:val="0"/>
        <w:widowControl w:val="0"/>
        <w:kinsoku/>
        <w:wordWrap/>
        <w:overflowPunct/>
        <w:topLinePunct w:val="0"/>
        <w:autoSpaceDE/>
        <w:autoSpaceDN/>
        <w:bidi w:val="0"/>
        <w:adjustRightInd/>
        <w:spacing w:line="360" w:lineRule="auto"/>
        <w:ind w:firstLine="424" w:firstLineChars="202"/>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21.1</w:t>
      </w:r>
      <w:r>
        <w:rPr>
          <w:rFonts w:hint="eastAsia" w:ascii="宋体" w:hAnsi="宋体" w:eastAsia="宋体" w:cs="宋体"/>
          <w:color w:val="auto"/>
          <w:highlight w:val="none"/>
        </w:rPr>
        <w:t>响应文件应密封包装，并在封套的封口处加盖供应商单位章或由供应商的法定代表人（单位负责人）或其授权的代理人签字。</w:t>
      </w:r>
    </w:p>
    <w:p w14:paraId="1073C9D7">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lang w:eastAsia="zh-CN"/>
        </w:rPr>
        <w:t xml:space="preserve"> 未按本章第2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lang w:eastAsia="zh-CN"/>
        </w:rPr>
        <w:t>.1项要求密封的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highlight w:val="none"/>
          <w:lang w:eastAsia="zh-CN"/>
        </w:rPr>
        <w:t>文件，采购人不予受理。</w:t>
      </w:r>
    </w:p>
    <w:p w14:paraId="56E32590">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b/>
          <w:bCs w:val="0"/>
          <w:color w:val="auto"/>
          <w:kern w:val="0"/>
          <w:szCs w:val="21"/>
          <w:highlight w:val="none"/>
        </w:rPr>
      </w:pPr>
      <w:r>
        <w:rPr>
          <w:rFonts w:hint="eastAsia" w:ascii="宋体" w:hAnsi="宋体" w:eastAsia="宋体" w:cs="宋体"/>
          <w:b/>
          <w:bCs w:val="0"/>
          <w:color w:val="auto"/>
          <w:kern w:val="0"/>
          <w:szCs w:val="21"/>
          <w:highlight w:val="none"/>
        </w:rPr>
        <w:t xml:space="preserve">22. </w:t>
      </w:r>
      <w:r>
        <w:rPr>
          <w:rFonts w:hint="eastAsia" w:ascii="宋体" w:hAnsi="宋体" w:eastAsia="宋体" w:cs="宋体"/>
          <w:b/>
          <w:bCs w:val="0"/>
          <w:color w:val="auto"/>
          <w:kern w:val="0"/>
          <w:szCs w:val="21"/>
          <w:highlight w:val="none"/>
          <w:lang w:val="en-US" w:eastAsia="zh-CN"/>
        </w:rPr>
        <w:t>响应</w:t>
      </w:r>
      <w:r>
        <w:rPr>
          <w:rFonts w:hint="eastAsia" w:ascii="宋体" w:hAnsi="宋体" w:eastAsia="宋体" w:cs="宋体"/>
          <w:b/>
          <w:bCs w:val="0"/>
          <w:color w:val="auto"/>
          <w:kern w:val="0"/>
          <w:szCs w:val="21"/>
          <w:highlight w:val="none"/>
        </w:rPr>
        <w:t>文件的递交</w:t>
      </w:r>
    </w:p>
    <w:p w14:paraId="315D50D5">
      <w:pPr>
        <w:keepNext w:val="0"/>
        <w:keepLines w:val="0"/>
        <w:pageBreakBefore w:val="0"/>
        <w:widowControl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应在规定的</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截止时间前</w:t>
      </w:r>
      <w:r>
        <w:rPr>
          <w:rFonts w:hint="eastAsia" w:ascii="宋体" w:hAnsi="宋体" w:eastAsia="宋体" w:cs="宋体"/>
          <w:color w:val="auto"/>
          <w:kern w:val="0"/>
          <w:szCs w:val="21"/>
          <w:highlight w:val="none"/>
          <w:lang w:eastAsia="zh-CN"/>
        </w:rPr>
        <w:t>递交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w:t>
      </w:r>
    </w:p>
    <w:p w14:paraId="7892D435">
      <w:pPr>
        <w:keepNext w:val="0"/>
        <w:keepLines w:val="0"/>
        <w:pageBreakBefore w:val="0"/>
        <w:widowControl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递交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文件的地点：见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78719BAA">
      <w:pPr>
        <w:keepNext w:val="0"/>
        <w:keepLines w:val="0"/>
        <w:pageBreakBefore w:val="0"/>
        <w:widowControl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.3 除</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须知前附表另有规定外，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所递交的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文件不予退还。</w:t>
      </w:r>
    </w:p>
    <w:p w14:paraId="333575B4">
      <w:pPr>
        <w:keepNext w:val="0"/>
        <w:keepLines w:val="0"/>
        <w:pageBreakBefore w:val="0"/>
        <w:widowControl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.4 逾期送达的或者未送达指定地点的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文件，采购人不予受理。</w:t>
      </w:r>
    </w:p>
    <w:p w14:paraId="089256E8">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23. </w:t>
      </w:r>
      <w:r>
        <w:rPr>
          <w:rFonts w:hint="eastAsia" w:ascii="宋体" w:hAnsi="宋体" w:eastAsia="宋体" w:cs="宋体"/>
          <w:b/>
          <w:color w:val="auto"/>
          <w:kern w:val="0"/>
          <w:szCs w:val="21"/>
          <w:highlight w:val="none"/>
          <w:lang w:val="en-US" w:eastAsia="zh-CN"/>
        </w:rPr>
        <w:t>响应</w:t>
      </w:r>
      <w:r>
        <w:rPr>
          <w:rFonts w:hint="eastAsia" w:ascii="宋体" w:hAnsi="宋体" w:eastAsia="宋体" w:cs="宋体"/>
          <w:b/>
          <w:color w:val="auto"/>
          <w:kern w:val="0"/>
          <w:szCs w:val="21"/>
          <w:highlight w:val="none"/>
        </w:rPr>
        <w:t>文件的修改和撤回</w:t>
      </w:r>
    </w:p>
    <w:p w14:paraId="719856B9">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23.1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在投标截止时间前，可以对所提交的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文件进行补充、修改或者撤回，并书面通知</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。补充、修改的内容和撤回通知应当按本须知要求签署、盖章、密封，并作为</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文件的组成部分。</w:t>
      </w:r>
    </w:p>
    <w:p w14:paraId="4FECB1E3">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23.2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截止期后不得修改、撤回</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在投标截止期后修改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文件的，其投标将被拒绝。</w:t>
      </w:r>
    </w:p>
    <w:p w14:paraId="4B6E8295">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五</w:t>
      </w:r>
      <w:r>
        <w:rPr>
          <w:rFonts w:hint="eastAsia" w:ascii="宋体" w:hAnsi="宋体" w:eastAsia="宋体" w:cs="宋体"/>
          <w:b/>
          <w:bCs/>
          <w:color w:val="auto"/>
          <w:kern w:val="0"/>
          <w:sz w:val="28"/>
          <w:szCs w:val="28"/>
          <w:highlight w:val="none"/>
        </w:rPr>
        <w:t>、评标</w:t>
      </w:r>
    </w:p>
    <w:p w14:paraId="520C5067">
      <w:pPr>
        <w:keepNext w:val="0"/>
        <w:keepLines w:val="0"/>
        <w:pageBreakBefore w:val="0"/>
        <w:widowControl w:val="0"/>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 组建</w:t>
      </w:r>
      <w:r>
        <w:rPr>
          <w:rFonts w:hint="eastAsia" w:ascii="宋体" w:hAnsi="宋体" w:eastAsia="宋体" w:cs="宋体"/>
          <w:b/>
          <w:bCs/>
          <w:color w:val="auto"/>
          <w:kern w:val="0"/>
          <w:szCs w:val="21"/>
          <w:highlight w:val="none"/>
          <w:lang w:eastAsia="zh-CN"/>
        </w:rPr>
        <w:t>磋商小组</w:t>
      </w:r>
    </w:p>
    <w:p w14:paraId="20A8DC59">
      <w:pPr>
        <w:keepNext w:val="0"/>
        <w:keepLines w:val="0"/>
        <w:pageBreakBefore w:val="0"/>
        <w:widowControl w:val="0"/>
        <w:kinsoku/>
        <w:wordWrap/>
        <w:overflowPunct/>
        <w:topLinePunct w:val="0"/>
        <w:bidi w:val="0"/>
        <w:snapToGrid w:val="0"/>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.1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由采购人代表和评审专家组成。成员由</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人以上单数组成。</w:t>
      </w:r>
      <w:r>
        <w:rPr>
          <w:rFonts w:hint="eastAsia" w:ascii="宋体" w:hAnsi="宋体" w:eastAsia="宋体" w:cs="宋体"/>
          <w:color w:val="auto"/>
          <w:szCs w:val="21"/>
          <w:highlight w:val="none"/>
        </w:rPr>
        <w:t>在开标后由</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对</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szCs w:val="21"/>
          <w:highlight w:val="none"/>
        </w:rPr>
        <w:t>进行审查、质疑、评估和比较，并做合理的建议。</w:t>
      </w:r>
    </w:p>
    <w:p w14:paraId="784A1239">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成员要依法独立评审，并对评审意见承担个人责任。</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成员对需要共同认定的事项存在争议的，按照少数服从多数的原则</w:t>
      </w:r>
      <w:r>
        <w:rPr>
          <w:rFonts w:hint="eastAsia" w:ascii="宋体" w:hAnsi="宋体" w:eastAsia="宋体" w:cs="宋体"/>
          <w:color w:val="auto"/>
          <w:kern w:val="0"/>
          <w:szCs w:val="21"/>
          <w:highlight w:val="none"/>
        </w:rPr>
        <w:t>做</w:t>
      </w:r>
      <w:r>
        <w:rPr>
          <w:rFonts w:hint="eastAsia" w:ascii="宋体" w:hAnsi="宋体" w:eastAsia="宋体" w:cs="宋体"/>
          <w:color w:val="auto"/>
          <w:szCs w:val="21"/>
          <w:highlight w:val="none"/>
        </w:rPr>
        <w:t>出结论。持不同意见的</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成员应当在评</w:t>
      </w:r>
      <w:r>
        <w:rPr>
          <w:rFonts w:hint="eastAsia" w:ascii="宋体" w:hAnsi="宋体" w:eastAsia="宋体" w:cs="宋体"/>
          <w:color w:val="auto"/>
          <w:szCs w:val="21"/>
          <w:highlight w:val="none"/>
          <w:lang w:val="en-US" w:eastAsia="zh-CN"/>
        </w:rPr>
        <w:t>审</w:t>
      </w:r>
      <w:r>
        <w:rPr>
          <w:rFonts w:hint="eastAsia" w:ascii="宋体" w:hAnsi="宋体" w:eastAsia="宋体" w:cs="宋体"/>
          <w:color w:val="auto"/>
          <w:szCs w:val="21"/>
          <w:highlight w:val="none"/>
        </w:rPr>
        <w:t>报告上签署不同意见</w:t>
      </w:r>
      <w:r>
        <w:rPr>
          <w:rFonts w:hint="eastAsia" w:ascii="宋体" w:hAnsi="宋体" w:eastAsia="宋体" w:cs="宋体"/>
          <w:color w:val="auto"/>
          <w:kern w:val="0"/>
          <w:szCs w:val="21"/>
          <w:highlight w:val="none"/>
        </w:rPr>
        <w:t>并说明</w:t>
      </w:r>
      <w:r>
        <w:rPr>
          <w:rFonts w:hint="eastAsia" w:ascii="宋体" w:hAnsi="宋体" w:eastAsia="宋体" w:cs="宋体"/>
          <w:color w:val="auto"/>
          <w:szCs w:val="21"/>
          <w:highlight w:val="none"/>
        </w:rPr>
        <w:t>理由，否则视为同意。</w:t>
      </w:r>
    </w:p>
    <w:p w14:paraId="69F5B638">
      <w:pPr>
        <w:keepNext w:val="0"/>
        <w:keepLines w:val="0"/>
        <w:pageBreakBefore w:val="0"/>
        <w:widowControl w:val="0"/>
        <w:kinsoku/>
        <w:wordWrap/>
        <w:overflowPunct/>
        <w:topLinePunct w:val="0"/>
        <w:bidi w:val="0"/>
        <w:snapToGrid w:val="0"/>
        <w:spacing w:line="360" w:lineRule="auto"/>
        <w:ind w:firstLine="422" w:firstLineChars="200"/>
        <w:jc w:val="lef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w:t>
      </w:r>
      <w:r>
        <w:rPr>
          <w:rFonts w:hint="eastAsia" w:ascii="宋体" w:hAnsi="宋体" w:eastAsia="宋体" w:cs="宋体"/>
          <w:b/>
          <w:bCs/>
          <w:color w:val="auto"/>
          <w:szCs w:val="21"/>
          <w:highlight w:val="none"/>
          <w:lang w:val="en-US" w:eastAsia="zh-CN"/>
        </w:rPr>
        <w:t>5</w:t>
      </w:r>
      <w:r>
        <w:rPr>
          <w:rFonts w:hint="eastAsia" w:ascii="宋体" w:hAnsi="宋体" w:eastAsia="宋体" w:cs="宋体"/>
          <w:b/>
          <w:bCs/>
          <w:color w:val="auto"/>
          <w:szCs w:val="21"/>
          <w:highlight w:val="none"/>
        </w:rPr>
        <w:t xml:space="preserve">. </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szCs w:val="21"/>
          <w:highlight w:val="none"/>
        </w:rPr>
        <w:t>文件的初审</w:t>
      </w:r>
    </w:p>
    <w:p w14:paraId="2FF429BE">
      <w:pPr>
        <w:pStyle w:val="31"/>
        <w:keepNext w:val="0"/>
        <w:keepLines w:val="0"/>
        <w:pageBreakBefore w:val="0"/>
        <w:widowControl w:val="0"/>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.1对所有</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的评估，都采用相同的程序和标准。评标过程将严格按照</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文件的要求和条件进行。</w:t>
      </w:r>
    </w:p>
    <w:p w14:paraId="598C4B05">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.2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将对</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进行检查，以确定</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是否完整、有无计算上的错误、文件是否已正确签署等。</w:t>
      </w:r>
    </w:p>
    <w:p w14:paraId="0EA49C98">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 </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报价出现前后不一致的，除</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文件另有规定外，修正错误的原则如下：</w:t>
      </w:r>
    </w:p>
    <w:p w14:paraId="4DF8A71E">
      <w:pPr>
        <w:pStyle w:val="31"/>
        <w:keepNext w:val="0"/>
        <w:keepLines w:val="0"/>
        <w:pageBreakBefore w:val="0"/>
        <w:widowControl w:val="0"/>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lang w:val="en-US" w:eastAsia="zh-CN"/>
        </w:rPr>
        <w:t>响应文件</w:t>
      </w:r>
      <w:r>
        <w:rPr>
          <w:rFonts w:hint="eastAsia" w:ascii="宋体" w:hAnsi="宋体" w:cs="宋体"/>
          <w:color w:val="auto"/>
          <w:sz w:val="21"/>
          <w:szCs w:val="21"/>
          <w:highlight w:val="none"/>
          <w:shd w:val="clear" w:color="auto" w:fill="FFFFFF"/>
          <w:lang w:eastAsia="zh-CN"/>
        </w:rPr>
        <w:t>初次报价一览表</w:t>
      </w:r>
      <w:r>
        <w:rPr>
          <w:rFonts w:hint="eastAsia" w:ascii="宋体" w:hAnsi="宋体" w:eastAsia="宋体" w:cs="宋体"/>
          <w:color w:val="auto"/>
          <w:sz w:val="21"/>
          <w:szCs w:val="21"/>
          <w:highlight w:val="none"/>
          <w:shd w:val="clear" w:color="auto" w:fill="FFFFFF"/>
        </w:rPr>
        <w:t>（报价表）内容与</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 w:val="21"/>
          <w:szCs w:val="21"/>
          <w:highlight w:val="none"/>
          <w:shd w:val="clear" w:color="auto" w:fill="FFFFFF"/>
        </w:rPr>
        <w:t>中相应内容不一致的，以</w:t>
      </w:r>
      <w:r>
        <w:rPr>
          <w:rFonts w:hint="eastAsia" w:ascii="宋体" w:hAnsi="宋体" w:cs="宋体"/>
          <w:color w:val="auto"/>
          <w:sz w:val="21"/>
          <w:szCs w:val="21"/>
          <w:highlight w:val="none"/>
          <w:shd w:val="clear" w:color="auto" w:fill="FFFFFF"/>
          <w:lang w:eastAsia="zh-CN"/>
        </w:rPr>
        <w:t>初次报价一览表</w:t>
      </w:r>
      <w:r>
        <w:rPr>
          <w:rFonts w:hint="eastAsia" w:ascii="宋体" w:hAnsi="宋体" w:eastAsia="宋体" w:cs="宋体"/>
          <w:color w:val="auto"/>
          <w:sz w:val="21"/>
          <w:szCs w:val="21"/>
          <w:highlight w:val="none"/>
          <w:shd w:val="clear" w:color="auto" w:fill="FFFFFF"/>
        </w:rPr>
        <w:t>（报价表）为准；</w:t>
      </w:r>
    </w:p>
    <w:p w14:paraId="0AF4EB71">
      <w:pPr>
        <w:pStyle w:val="31"/>
        <w:keepNext w:val="0"/>
        <w:keepLines w:val="0"/>
        <w:pageBreakBefore w:val="0"/>
        <w:widowControl w:val="0"/>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shd w:val="clear" w:color="auto" w:fill="FFFFFF"/>
        </w:rPr>
        <w:t>大写金额</w:t>
      </w:r>
      <w:r>
        <w:rPr>
          <w:rFonts w:hint="eastAsia" w:ascii="宋体" w:hAnsi="宋体" w:eastAsia="宋体" w:cs="宋体"/>
          <w:color w:val="auto"/>
          <w:sz w:val="21"/>
          <w:szCs w:val="21"/>
          <w:highlight w:val="none"/>
        </w:rPr>
        <w:t>与</w:t>
      </w:r>
      <w:r>
        <w:rPr>
          <w:rFonts w:hint="eastAsia" w:ascii="宋体" w:hAnsi="宋体" w:eastAsia="宋体" w:cs="宋体"/>
          <w:color w:val="auto"/>
          <w:sz w:val="21"/>
          <w:szCs w:val="21"/>
          <w:highlight w:val="none"/>
          <w:shd w:val="clear" w:color="auto" w:fill="FFFFFF"/>
        </w:rPr>
        <w:t>小写金额不一致的，以大写金额为准；</w:t>
      </w:r>
    </w:p>
    <w:p w14:paraId="7AFACED1">
      <w:pPr>
        <w:pStyle w:val="31"/>
        <w:keepNext w:val="0"/>
        <w:keepLines w:val="0"/>
        <w:pageBreakBefore w:val="0"/>
        <w:widowControl w:val="0"/>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shd w:val="clear" w:color="auto" w:fill="FFFFFF"/>
        </w:rPr>
        <w:t>单价金额小数点或者百分比有明显错位的，以</w:t>
      </w:r>
      <w:r>
        <w:rPr>
          <w:rFonts w:hint="eastAsia" w:ascii="宋体" w:hAnsi="宋体" w:cs="宋体"/>
          <w:color w:val="auto"/>
          <w:sz w:val="21"/>
          <w:szCs w:val="21"/>
          <w:highlight w:val="none"/>
          <w:shd w:val="clear" w:color="auto" w:fill="FFFFFF"/>
          <w:lang w:eastAsia="zh-CN"/>
        </w:rPr>
        <w:t>初次报价一览表</w:t>
      </w:r>
      <w:r>
        <w:rPr>
          <w:rFonts w:hint="eastAsia" w:ascii="宋体" w:hAnsi="宋体" w:eastAsia="宋体" w:cs="宋体"/>
          <w:color w:val="auto"/>
          <w:sz w:val="21"/>
          <w:szCs w:val="21"/>
          <w:highlight w:val="none"/>
          <w:shd w:val="clear" w:color="auto" w:fill="FFFFFF"/>
        </w:rPr>
        <w:t>的总价为准，并修改单价；</w:t>
      </w:r>
    </w:p>
    <w:p w14:paraId="4657271C">
      <w:pPr>
        <w:pStyle w:val="31"/>
        <w:keepNext w:val="0"/>
        <w:keepLines w:val="0"/>
        <w:pageBreakBefore w:val="0"/>
        <w:widowControl w:val="0"/>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shd w:val="clear" w:color="auto" w:fill="FFFFFF"/>
        </w:rPr>
        <w:t>总价金额与按单价汇总金额不一致的，以单价金额计算结果为准。</w:t>
      </w:r>
    </w:p>
    <w:p w14:paraId="279D2BF8">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.3.5对不同文字文本</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文件的解释发生异议的，以中文文本为准。</w:t>
      </w:r>
    </w:p>
    <w:p w14:paraId="4C5E5A13">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.3.6同时出现两种以上不一致的，按照前款规定的顺序修正。修正后的报价按照财政部87号令第五十一条第二款的规定经</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确认后产生约束力，</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不确认的，其投标无效。</w:t>
      </w:r>
    </w:p>
    <w:p w14:paraId="74D8E002">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 资格性检查和符合性检查。</w:t>
      </w:r>
    </w:p>
    <w:p w14:paraId="4024825A">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w:t>
      </w:r>
      <w:r>
        <w:rPr>
          <w:rFonts w:hint="eastAsia" w:ascii="宋体" w:hAnsi="宋体" w:eastAsia="宋体" w:cs="宋体"/>
          <w:color w:val="auto"/>
          <w:szCs w:val="21"/>
          <w:highlight w:val="none"/>
        </w:rPr>
        <w:t>资格性检查。依据法规政策和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文件的规定，在对</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详细评估之前，采购人将依据</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提交的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公告第二项和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文件第三章4.</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应提交的证明文件所述的资格标准对</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进行资格审查,以确定其是否具备</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资格。如果</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不具备</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资格、不满足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文件所规定的资格标准或提供资格证明文件不全,其投标将被作为无效</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。在审查过程中，采购人有权要求</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文件的规定提供相关资格证明材料的原件以供审查。</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应在规定的时限内提供。</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拒不提供的，或者不能在规定时限内提供的，视为其不具备该资格条件。</w:t>
      </w:r>
    </w:p>
    <w:p w14:paraId="6A6B5FCA">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.4.2 资格审查后合格的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不足3家的，不得评标。</w:t>
      </w:r>
    </w:p>
    <w:p w14:paraId="49F8D814">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 符合性检查。依据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将从</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的有效性、完整性和对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文件的响应程度进行审查，以确定是否符合对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文件的实质性要求作出响应。对没有实质性响应的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文件将不进行评估，其投标被作为无效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。凡有下列情况之一者，</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文件也将被视为未实质性响应</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w:t>
      </w:r>
    </w:p>
    <w:p w14:paraId="1C23A947">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未按规定签字、盖章的。</w:t>
      </w:r>
    </w:p>
    <w:p w14:paraId="6E4EF709">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未能出具有效身份证明，或与身份不符的。</w:t>
      </w:r>
    </w:p>
    <w:p w14:paraId="73022C25">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（3）资格证明文件不全的，或不符合</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文件标明的资格要求的。</w:t>
      </w:r>
    </w:p>
    <w:p w14:paraId="69099217">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有效期、</w:t>
      </w:r>
      <w:r>
        <w:rPr>
          <w:rFonts w:hint="eastAsia" w:ascii="宋体" w:hAnsi="宋体" w:cs="宋体"/>
          <w:color w:val="auto"/>
          <w:szCs w:val="21"/>
          <w:highlight w:val="none"/>
          <w:lang w:val="en-US" w:eastAsia="zh-CN"/>
        </w:rPr>
        <w:t>交货期</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质量</w:t>
      </w:r>
      <w:r>
        <w:rPr>
          <w:rFonts w:hint="eastAsia" w:ascii="宋体" w:hAnsi="宋体" w:cs="宋体"/>
          <w:color w:val="auto"/>
          <w:szCs w:val="21"/>
          <w:highlight w:val="none"/>
          <w:lang w:val="en-US" w:eastAsia="zh-CN"/>
        </w:rPr>
        <w:t>要求</w:t>
      </w:r>
      <w:r>
        <w:rPr>
          <w:rFonts w:hint="eastAsia" w:ascii="宋体" w:hAnsi="宋体" w:eastAsia="宋体" w:cs="宋体"/>
          <w:color w:val="auto"/>
          <w:szCs w:val="21"/>
          <w:highlight w:val="none"/>
        </w:rPr>
        <w:t>等不满足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文件要求的。</w:t>
      </w:r>
    </w:p>
    <w:p w14:paraId="63695260">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（5）未按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文件提供的格式填列、项目不齐全或内容虚假的。</w:t>
      </w:r>
    </w:p>
    <w:p w14:paraId="49BC3175">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的实质性内容未使用中文表述，或意思表述不明确，或前后矛盾，或使用计量单位不符合</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文件要求的。</w:t>
      </w:r>
    </w:p>
    <w:p w14:paraId="5DD83C6C">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的关键内容字迹模糊、无法辨认,或</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szCs w:val="21"/>
          <w:highlight w:val="none"/>
        </w:rPr>
        <w:t>文件中经修正的内容字迹模糊无法辩认，或修改处未按规定签名盖章的。</w:t>
      </w:r>
    </w:p>
    <w:p w14:paraId="7DCFCB9C">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（8）</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内容未按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文件响应的。</w:t>
      </w:r>
    </w:p>
    <w:p w14:paraId="01BAF513">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（9）不符合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文件中规定的其它实质性条款。</w:t>
      </w:r>
    </w:p>
    <w:p w14:paraId="679F4DE5">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决定投标的响应性只根据</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文件本身的内容，而不寻求其他的外部证据。</w:t>
      </w:r>
    </w:p>
    <w:p w14:paraId="1A62603E">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.4.4 对资格性检查和符合性检查不合格的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，将</w:t>
      </w:r>
      <w:r>
        <w:rPr>
          <w:rFonts w:hint="eastAsia" w:ascii="宋体" w:hAnsi="宋体" w:eastAsia="宋体" w:cs="宋体"/>
          <w:color w:val="auto"/>
          <w:kern w:val="0"/>
          <w:szCs w:val="21"/>
          <w:highlight w:val="none"/>
          <w:lang w:val="en-US" w:eastAsia="zh-CN"/>
        </w:rPr>
        <w:t>通过评标系统</w:t>
      </w:r>
      <w:r>
        <w:rPr>
          <w:rFonts w:hint="eastAsia" w:ascii="宋体" w:hAnsi="宋体" w:eastAsia="宋体" w:cs="宋体"/>
          <w:color w:val="auto"/>
          <w:kern w:val="0"/>
          <w:szCs w:val="21"/>
          <w:highlight w:val="none"/>
        </w:rPr>
        <w:t>告知其理由。</w:t>
      </w:r>
    </w:p>
    <w:p w14:paraId="74B995EB">
      <w:pPr>
        <w:pStyle w:val="31"/>
        <w:keepNext w:val="0"/>
        <w:keepLines w:val="0"/>
        <w:pageBreakBefore w:val="0"/>
        <w:widowControl w:val="0"/>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 在评审过程中，</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发现</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有下列情形之一的，视为</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串通投标，其</w:t>
      </w:r>
      <w:r>
        <w:rPr>
          <w:rFonts w:hint="eastAsia" w:ascii="宋体" w:hAnsi="宋体" w:eastAsia="宋体" w:cs="宋体"/>
          <w:color w:val="auto"/>
          <w:sz w:val="21"/>
          <w:szCs w:val="21"/>
          <w:highlight w:val="none"/>
          <w:lang w:val="en-US" w:eastAsia="zh-CN"/>
        </w:rPr>
        <w:t>磋商</w:t>
      </w:r>
      <w:r>
        <w:rPr>
          <w:rFonts w:hint="eastAsia" w:ascii="宋体" w:hAnsi="宋体" w:eastAsia="宋体" w:cs="宋体"/>
          <w:color w:val="auto"/>
          <w:sz w:val="21"/>
          <w:szCs w:val="21"/>
          <w:highlight w:val="none"/>
        </w:rPr>
        <w:t>无效：</w:t>
      </w:r>
    </w:p>
    <w:p w14:paraId="1ED89A2A">
      <w:pPr>
        <w:keepNext w:val="0"/>
        <w:keepLines w:val="0"/>
        <w:pageBreakBefore w:val="0"/>
        <w:widowControl w:val="0"/>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.5.1不同</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异常一致。</w:t>
      </w:r>
    </w:p>
    <w:p w14:paraId="274BE1EA">
      <w:pPr>
        <w:keepNext w:val="0"/>
        <w:keepLines w:val="0"/>
        <w:pageBreakBefore w:val="0"/>
        <w:widowControl w:val="0"/>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.5.2不同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由同一单位或者个人编制；</w:t>
      </w:r>
    </w:p>
    <w:p w14:paraId="12AF6130">
      <w:pPr>
        <w:keepNext w:val="0"/>
        <w:keepLines w:val="0"/>
        <w:pageBreakBefore w:val="0"/>
        <w:widowControl w:val="0"/>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.5.3不同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委托同一单位或者个人办理投标事宜；</w:t>
      </w:r>
    </w:p>
    <w:p w14:paraId="6BA5E290">
      <w:pPr>
        <w:keepNext w:val="0"/>
        <w:keepLines w:val="0"/>
        <w:pageBreakBefore w:val="0"/>
        <w:widowControl w:val="0"/>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.5.4不同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载明的项目管理成员或者联系人员为同一人；　　</w:t>
      </w:r>
    </w:p>
    <w:p w14:paraId="4F4717B0">
      <w:pPr>
        <w:keepNext w:val="0"/>
        <w:keepLines w:val="0"/>
        <w:pageBreakBefore w:val="0"/>
        <w:widowControl w:val="0"/>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.5.5不同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相互混装；</w:t>
      </w:r>
    </w:p>
    <w:p w14:paraId="54339768">
      <w:pPr>
        <w:keepNext w:val="0"/>
        <w:keepLines w:val="0"/>
        <w:pageBreakBefore w:val="0"/>
        <w:widowControl w:val="0"/>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.5.6不同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的投标保证金从同一单位或者个人的账户转出（若收取）。</w:t>
      </w:r>
    </w:p>
    <w:p w14:paraId="5987C29A">
      <w:pPr>
        <w:keepNext w:val="0"/>
        <w:keepLines w:val="0"/>
        <w:pageBreakBefore w:val="0"/>
        <w:widowControl w:val="0"/>
        <w:kinsoku/>
        <w:wordWrap/>
        <w:overflowPunct/>
        <w:topLinePunct w:val="0"/>
        <w:bidi w:val="0"/>
        <w:adjustRightInd w:val="0"/>
        <w:snapToGrid w:val="0"/>
        <w:spacing w:line="360" w:lineRule="auto"/>
        <w:ind w:left="19" w:leftChars="9" w:firstLine="399" w:firstLineChars="190"/>
        <w:jc w:val="left"/>
        <w:textAlignment w:val="baseline"/>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.5.7 有证据证明</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串通投标的其他情形的；</w:t>
      </w:r>
    </w:p>
    <w:p w14:paraId="3F4238E6">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.5.8 不同</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制作机器码一致；</w:t>
      </w:r>
    </w:p>
    <w:p w14:paraId="265D3052">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 xml:space="preserve">.5.9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认定的其他串通投标情形。</w:t>
      </w:r>
    </w:p>
    <w:p w14:paraId="45E8A6B7">
      <w:pPr>
        <w:keepNext w:val="0"/>
        <w:keepLines w:val="0"/>
        <w:pageBreakBefore w:val="0"/>
        <w:widowControl w:val="0"/>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6</w:t>
      </w:r>
      <w:r>
        <w:rPr>
          <w:rFonts w:hint="eastAsia" w:ascii="宋体" w:hAnsi="宋体" w:eastAsia="宋体" w:cs="宋体"/>
          <w:b/>
          <w:bCs/>
          <w:color w:val="auto"/>
          <w:kern w:val="0"/>
          <w:szCs w:val="21"/>
          <w:highlight w:val="none"/>
        </w:rPr>
        <w:t xml:space="preserve">. </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文件的澄清</w:t>
      </w:r>
    </w:p>
    <w:p w14:paraId="5137A687">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文件中含义不明确、同类问题表述不一致或者有明显文字和计算错误的内容，</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可以书面形式要求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作出必要的澄清。</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的澄清应当在</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规定的时间内以书面形式作出，由其</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代表签字。但澄清事项不得超出</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文件的范围，不得实质性改变</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文件的内容，不得通过澄清等方式对</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实行差别对待。</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不得接受</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主动提出的澄清和解释。</w:t>
      </w:r>
    </w:p>
    <w:p w14:paraId="0216F01B">
      <w:pPr>
        <w:keepNext w:val="0"/>
        <w:keepLines w:val="0"/>
        <w:pageBreakBefore w:val="0"/>
        <w:widowControl w:val="0"/>
        <w:kinsoku/>
        <w:wordWrap/>
        <w:overflowPunct/>
        <w:topLinePunct w:val="0"/>
        <w:bidi w:val="0"/>
        <w:snapToGrid w:val="0"/>
        <w:spacing w:line="360" w:lineRule="auto"/>
        <w:ind w:firstLine="422" w:firstLineChars="20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7</w:t>
      </w:r>
      <w:r>
        <w:rPr>
          <w:rFonts w:hint="eastAsia" w:ascii="宋体" w:hAnsi="宋体" w:eastAsia="宋体" w:cs="宋体"/>
          <w:b/>
          <w:bCs/>
          <w:color w:val="auto"/>
          <w:kern w:val="0"/>
          <w:szCs w:val="21"/>
          <w:highlight w:val="none"/>
        </w:rPr>
        <w:t>. 比较与评价</w:t>
      </w:r>
    </w:p>
    <w:p w14:paraId="29DCA187">
      <w:pPr>
        <w:pStyle w:val="31"/>
        <w:keepNext w:val="0"/>
        <w:keepLines w:val="0"/>
        <w:pageBreakBefore w:val="0"/>
        <w:widowControl w:val="0"/>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 xml:space="preserve">.1 </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将按本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文件规定的评标方法与标准，对资格性检查和符合性检查合格的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 w:val="21"/>
          <w:szCs w:val="21"/>
          <w:highlight w:val="none"/>
        </w:rPr>
        <w:t>进行商务和技术评估，综合比较与评价。</w:t>
      </w:r>
    </w:p>
    <w:p w14:paraId="68771172">
      <w:pPr>
        <w:pStyle w:val="31"/>
        <w:keepNext w:val="0"/>
        <w:keepLines w:val="0"/>
        <w:pageBreakBefore w:val="0"/>
        <w:widowControl w:val="0"/>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.2对漏（缺）报项的处理：</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文件中要求列入报价的费用（含配置、功能），漏（缺）报的视同已含在投标总价中。</w:t>
      </w:r>
    </w:p>
    <w:p w14:paraId="4E200004">
      <w:pPr>
        <w:pStyle w:val="31"/>
        <w:keepNext w:val="0"/>
        <w:keepLines w:val="0"/>
        <w:pageBreakBefore w:val="0"/>
        <w:widowControl w:val="0"/>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认为</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的报价明显低于其他通过符合性审查</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不能证明其报价合理性的，</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应当将其作为无效投标处理。</w:t>
      </w:r>
    </w:p>
    <w:p w14:paraId="3A86F42C">
      <w:pPr>
        <w:keepNext w:val="0"/>
        <w:keepLines w:val="0"/>
        <w:pageBreakBefore w:val="0"/>
        <w:widowControl w:val="0"/>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8</w:t>
      </w:r>
      <w:r>
        <w:rPr>
          <w:rFonts w:hint="eastAsia" w:ascii="宋体" w:hAnsi="宋体" w:eastAsia="宋体" w:cs="宋体"/>
          <w:b/>
          <w:bCs/>
          <w:color w:val="auto"/>
          <w:kern w:val="0"/>
          <w:szCs w:val="21"/>
          <w:highlight w:val="none"/>
        </w:rPr>
        <w:t>. 评标过程及保密原则</w:t>
      </w:r>
    </w:p>
    <w:p w14:paraId="26B5CC76">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.1 凡与本次</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有关人员对属于审查、澄清、评价和比较</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的有关资料以及定标意向等，均不得向</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或其他人员透露。否则,将按有关规定追究相关人员的责任。</w:t>
      </w:r>
    </w:p>
    <w:p w14:paraId="098EE9D4">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.2 在评标期间，</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试图影响或干预评审的任何行为，将导致其</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，并承担相应的法律责任。</w:t>
      </w:r>
    </w:p>
    <w:p w14:paraId="0DC9F295">
      <w:pPr>
        <w:keepNext w:val="0"/>
        <w:keepLines w:val="0"/>
        <w:pageBreakBefore w:val="0"/>
        <w:widowControl w:val="0"/>
        <w:kinsoku/>
        <w:wordWrap/>
        <w:overflowPunct/>
        <w:topLinePunct w:val="0"/>
        <w:bidi w:val="0"/>
        <w:snapToGrid w:val="0"/>
        <w:spacing w:line="360" w:lineRule="auto"/>
        <w:ind w:firstLine="422" w:firstLineChars="200"/>
        <w:jc w:val="left"/>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lang w:val="en-US" w:eastAsia="zh-CN"/>
        </w:rPr>
        <w:t>29</w:t>
      </w:r>
      <w:r>
        <w:rPr>
          <w:rFonts w:hint="eastAsia" w:ascii="宋体" w:hAnsi="宋体" w:eastAsia="宋体" w:cs="宋体"/>
          <w:b/>
          <w:color w:val="auto"/>
          <w:kern w:val="0"/>
          <w:szCs w:val="21"/>
          <w:highlight w:val="none"/>
        </w:rPr>
        <w:t>.评标异议登记</w:t>
      </w:r>
    </w:p>
    <w:p w14:paraId="2F71D997">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工作人员对评审专家等相关人员在评审过程中发现、提出的异议进行逐项登记。</w:t>
      </w:r>
    </w:p>
    <w:p w14:paraId="49E8DB03">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六</w:t>
      </w:r>
      <w:r>
        <w:rPr>
          <w:rFonts w:hint="eastAsia" w:ascii="宋体" w:hAnsi="宋体" w:eastAsia="宋体" w:cs="宋体"/>
          <w:b/>
          <w:bCs/>
          <w:color w:val="auto"/>
          <w:kern w:val="0"/>
          <w:sz w:val="28"/>
          <w:szCs w:val="28"/>
          <w:highlight w:val="none"/>
        </w:rPr>
        <w:t>、定标</w:t>
      </w:r>
    </w:p>
    <w:p w14:paraId="470BA4A0">
      <w:pPr>
        <w:keepNext w:val="0"/>
        <w:keepLines w:val="0"/>
        <w:pageBreakBefore w:val="0"/>
        <w:widowControl w:val="0"/>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0</w:t>
      </w:r>
      <w:r>
        <w:rPr>
          <w:rFonts w:hint="eastAsia" w:ascii="宋体" w:hAnsi="宋体" w:eastAsia="宋体" w:cs="宋体"/>
          <w:b/>
          <w:bCs/>
          <w:color w:val="auto"/>
          <w:kern w:val="0"/>
          <w:szCs w:val="21"/>
          <w:highlight w:val="none"/>
        </w:rPr>
        <w:t>. 定标原则</w:t>
      </w:r>
    </w:p>
    <w:p w14:paraId="5AD01915">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.1 最低投标价不作为</w:t>
      </w:r>
      <w:r>
        <w:rPr>
          <w:rFonts w:hint="eastAsia" w:ascii="宋体" w:hAnsi="宋体" w:eastAsia="宋体" w:cs="宋体"/>
          <w:bCs/>
          <w:color w:val="auto"/>
          <w:kern w:val="0"/>
          <w:szCs w:val="21"/>
          <w:highlight w:val="none"/>
          <w:lang w:val="en-US" w:eastAsia="zh-CN"/>
        </w:rPr>
        <w:t>成交</w:t>
      </w:r>
      <w:r>
        <w:rPr>
          <w:rFonts w:hint="eastAsia" w:ascii="宋体" w:hAnsi="宋体" w:eastAsia="宋体" w:cs="宋体"/>
          <w:bCs/>
          <w:color w:val="auto"/>
          <w:kern w:val="0"/>
          <w:szCs w:val="21"/>
          <w:highlight w:val="none"/>
        </w:rPr>
        <w:t>的保证。</w:t>
      </w:r>
    </w:p>
    <w:p w14:paraId="4413FFB1">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.2 确定实质上响应</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文件且满足下列条件的为</w:t>
      </w:r>
      <w:r>
        <w:rPr>
          <w:rFonts w:hint="eastAsia" w:ascii="宋体" w:hAnsi="宋体" w:eastAsia="宋体" w:cs="宋体"/>
          <w:bCs/>
          <w:color w:val="auto"/>
          <w:kern w:val="0"/>
          <w:szCs w:val="21"/>
          <w:highlight w:val="none"/>
          <w:lang w:eastAsia="zh-CN"/>
        </w:rPr>
        <w:t>成交候选供应商</w:t>
      </w:r>
      <w:r>
        <w:rPr>
          <w:rFonts w:hint="eastAsia" w:ascii="宋体" w:hAnsi="宋体" w:eastAsia="宋体" w:cs="宋体"/>
          <w:bCs/>
          <w:color w:val="auto"/>
          <w:kern w:val="0"/>
          <w:szCs w:val="21"/>
          <w:highlight w:val="none"/>
        </w:rPr>
        <w:t>（或</w:t>
      </w:r>
      <w:r>
        <w:rPr>
          <w:rFonts w:hint="eastAsia" w:ascii="宋体" w:hAnsi="宋体" w:eastAsia="宋体" w:cs="宋体"/>
          <w:bCs/>
          <w:color w:val="auto"/>
          <w:kern w:val="0"/>
          <w:szCs w:val="21"/>
          <w:highlight w:val="none"/>
          <w:lang w:eastAsia="zh-CN"/>
        </w:rPr>
        <w:t>成交供应商</w:t>
      </w:r>
      <w:r>
        <w:rPr>
          <w:rFonts w:hint="eastAsia" w:ascii="宋体" w:hAnsi="宋体" w:eastAsia="宋体" w:cs="宋体"/>
          <w:bCs/>
          <w:color w:val="auto"/>
          <w:kern w:val="0"/>
          <w:szCs w:val="21"/>
          <w:highlight w:val="none"/>
        </w:rPr>
        <w:t>）</w:t>
      </w:r>
    </w:p>
    <w:p w14:paraId="02E8C019">
      <w:pPr>
        <w:keepNext w:val="0"/>
        <w:keepLines w:val="0"/>
        <w:pageBreakBefore w:val="0"/>
        <w:widowControl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bookmarkStart w:id="56" w:name="_Toc32200"/>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.2.1</w:t>
      </w:r>
      <w:bookmarkEnd w:id="56"/>
      <w:r>
        <w:rPr>
          <w:rFonts w:hint="eastAsia" w:ascii="宋体" w:hAnsi="宋体" w:eastAsia="宋体" w:cs="宋体"/>
          <w:bCs/>
          <w:color w:val="auto"/>
          <w:kern w:val="0"/>
          <w:szCs w:val="21"/>
          <w:highlight w:val="none"/>
        </w:rPr>
        <w:t>本次评标采用</w:t>
      </w:r>
      <w:r>
        <w:rPr>
          <w:rFonts w:hint="eastAsia" w:ascii="宋体" w:hAnsi="宋体" w:eastAsia="宋体" w:cs="宋体"/>
          <w:color w:val="auto"/>
          <w:szCs w:val="21"/>
          <w:highlight w:val="none"/>
        </w:rPr>
        <w:t>综合评分法，是指响应文件满足采购文件全部实质性要求，且按照评审因素的量化指标评审得分最高的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为</w:t>
      </w:r>
      <w:r>
        <w:rPr>
          <w:rFonts w:hint="eastAsia" w:ascii="宋体" w:hAnsi="宋体" w:eastAsia="宋体" w:cs="宋体"/>
          <w:color w:val="auto"/>
          <w:szCs w:val="21"/>
          <w:highlight w:val="none"/>
          <w:lang w:eastAsia="zh-CN"/>
        </w:rPr>
        <w:t>成交</w:t>
      </w:r>
      <w:r>
        <w:rPr>
          <w:rFonts w:hint="eastAsia" w:ascii="宋体" w:hAnsi="宋体" w:eastAsia="宋体" w:cs="宋体"/>
          <w:color w:val="auto"/>
          <w:szCs w:val="21"/>
          <w:highlight w:val="none"/>
          <w:lang w:val="en-US" w:eastAsia="zh-CN"/>
        </w:rPr>
        <w:t>供应商</w:t>
      </w:r>
      <w:r>
        <w:rPr>
          <w:rFonts w:hint="eastAsia" w:ascii="宋体" w:hAnsi="宋体" w:eastAsia="宋体" w:cs="宋体"/>
          <w:color w:val="auto"/>
          <w:szCs w:val="21"/>
          <w:highlight w:val="none"/>
        </w:rPr>
        <w:t>的评标方法。</w:t>
      </w:r>
    </w:p>
    <w:p w14:paraId="7B136907">
      <w:pPr>
        <w:keepNext w:val="0"/>
        <w:keepLines w:val="0"/>
        <w:pageBreakBefore w:val="0"/>
        <w:widowControl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采用综合评分法的，评标结果按评审后得分由高到低顺序排列。</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文件全部实质性要求，且按照评审因素的量化指标评审得分最高的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为排名第一的</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，以此类推。得分相同的，按</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报价由低到高顺序排列。得分且</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报价相同的，按技术部分得分顺序排列。得分与技术指标优劣均相同的，通过随机抽取产生。</w:t>
      </w:r>
    </w:p>
    <w:p w14:paraId="1362F231">
      <w:pPr>
        <w:keepNext w:val="0"/>
        <w:keepLines w:val="0"/>
        <w:pageBreakBefore w:val="0"/>
        <w:widowControl w:val="0"/>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1</w:t>
      </w:r>
      <w:r>
        <w:rPr>
          <w:rFonts w:hint="eastAsia" w:ascii="宋体" w:hAnsi="宋体" w:eastAsia="宋体" w:cs="宋体"/>
          <w:b/>
          <w:bCs/>
          <w:color w:val="auto"/>
          <w:kern w:val="0"/>
          <w:szCs w:val="21"/>
          <w:highlight w:val="none"/>
        </w:rPr>
        <w:t>. 确定</w:t>
      </w:r>
      <w:r>
        <w:rPr>
          <w:rFonts w:hint="eastAsia" w:ascii="宋体" w:hAnsi="宋体" w:eastAsia="宋体" w:cs="宋体"/>
          <w:b/>
          <w:bCs/>
          <w:color w:val="auto"/>
          <w:kern w:val="0"/>
          <w:szCs w:val="21"/>
          <w:highlight w:val="none"/>
          <w:lang w:eastAsia="zh-CN"/>
        </w:rPr>
        <w:t>成交供应商</w:t>
      </w:r>
      <w:r>
        <w:rPr>
          <w:rFonts w:hint="eastAsia" w:ascii="宋体" w:hAnsi="宋体" w:eastAsia="宋体" w:cs="宋体"/>
          <w:b/>
          <w:bCs/>
          <w:color w:val="auto"/>
          <w:kern w:val="0"/>
          <w:szCs w:val="21"/>
          <w:highlight w:val="none"/>
        </w:rPr>
        <w:t>和</w:t>
      </w:r>
      <w:r>
        <w:rPr>
          <w:rFonts w:hint="eastAsia" w:ascii="宋体" w:hAnsi="宋体" w:eastAsia="宋体" w:cs="宋体"/>
          <w:b/>
          <w:bCs/>
          <w:color w:val="auto"/>
          <w:kern w:val="0"/>
          <w:szCs w:val="21"/>
          <w:highlight w:val="none"/>
          <w:lang w:eastAsia="zh-CN"/>
        </w:rPr>
        <w:t>成交候选供应商</w:t>
      </w:r>
    </w:p>
    <w:p w14:paraId="1A4C6E58">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本项目由采购人授权</w:t>
      </w:r>
      <w:r>
        <w:rPr>
          <w:rFonts w:hint="eastAsia" w:ascii="宋体" w:hAnsi="宋体" w:eastAsia="宋体" w:cs="宋体"/>
          <w:bCs/>
          <w:color w:val="auto"/>
          <w:kern w:val="0"/>
          <w:szCs w:val="21"/>
          <w:highlight w:val="none"/>
          <w:lang w:eastAsia="zh-CN"/>
        </w:rPr>
        <w:t>磋商小组</w:t>
      </w:r>
      <w:r>
        <w:rPr>
          <w:rFonts w:hint="eastAsia" w:ascii="宋体" w:hAnsi="宋体" w:eastAsia="宋体" w:cs="宋体"/>
          <w:bCs/>
          <w:color w:val="auto"/>
          <w:kern w:val="0"/>
          <w:szCs w:val="21"/>
          <w:highlight w:val="none"/>
        </w:rPr>
        <w:t>确定一名</w:t>
      </w:r>
      <w:r>
        <w:rPr>
          <w:rFonts w:hint="eastAsia" w:ascii="宋体" w:hAnsi="宋体" w:eastAsia="宋体" w:cs="宋体"/>
          <w:bCs/>
          <w:color w:val="auto"/>
          <w:kern w:val="0"/>
          <w:szCs w:val="21"/>
          <w:highlight w:val="none"/>
          <w:lang w:eastAsia="zh-CN"/>
        </w:rPr>
        <w:t>成交供应商</w:t>
      </w:r>
      <w:r>
        <w:rPr>
          <w:rFonts w:hint="eastAsia" w:ascii="宋体" w:hAnsi="宋体" w:eastAsia="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eastAsia="宋体" w:cs="宋体"/>
          <w:bCs/>
          <w:color w:val="auto"/>
          <w:kern w:val="0"/>
          <w:szCs w:val="21"/>
          <w:highlight w:val="none"/>
        </w:rPr>
        <w:t>名</w:t>
      </w:r>
      <w:r>
        <w:rPr>
          <w:rFonts w:hint="eastAsia" w:ascii="宋体" w:hAnsi="宋体" w:eastAsia="宋体" w:cs="宋体"/>
          <w:bCs/>
          <w:color w:val="auto"/>
          <w:kern w:val="0"/>
          <w:szCs w:val="21"/>
          <w:highlight w:val="none"/>
          <w:lang w:eastAsia="zh-CN"/>
        </w:rPr>
        <w:t>成交候选供应商</w:t>
      </w:r>
      <w:r>
        <w:rPr>
          <w:rFonts w:hint="eastAsia" w:ascii="宋体" w:hAnsi="宋体" w:eastAsia="宋体" w:cs="宋体"/>
          <w:color w:val="auto"/>
          <w:kern w:val="0"/>
          <w:szCs w:val="21"/>
          <w:highlight w:val="none"/>
        </w:rPr>
        <w:t>。</w:t>
      </w:r>
    </w:p>
    <w:p w14:paraId="68B24569">
      <w:pPr>
        <w:keepNext w:val="0"/>
        <w:keepLines w:val="0"/>
        <w:pageBreakBefore w:val="0"/>
        <w:widowControl w:val="0"/>
        <w:kinsoku/>
        <w:wordWrap/>
        <w:overflowPunct/>
        <w:topLinePunct w:val="0"/>
        <w:bidi w:val="0"/>
        <w:snapToGrid w:val="0"/>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2</w:t>
      </w:r>
      <w:r>
        <w:rPr>
          <w:rFonts w:hint="eastAsia" w:ascii="宋体" w:hAnsi="宋体" w:eastAsia="宋体" w:cs="宋体"/>
          <w:b/>
          <w:bCs/>
          <w:color w:val="auto"/>
          <w:kern w:val="0"/>
          <w:szCs w:val="21"/>
          <w:highlight w:val="none"/>
        </w:rPr>
        <w:t xml:space="preserve">. </w:t>
      </w:r>
      <w:r>
        <w:rPr>
          <w:rFonts w:hint="eastAsia" w:ascii="宋体" w:hAnsi="宋体" w:eastAsia="宋体" w:cs="宋体"/>
          <w:b/>
          <w:bCs/>
          <w:color w:val="auto"/>
          <w:kern w:val="0"/>
          <w:szCs w:val="21"/>
          <w:highlight w:val="none"/>
          <w:lang w:eastAsia="zh-CN"/>
        </w:rPr>
        <w:t>成交通知书</w:t>
      </w:r>
      <w:r>
        <w:rPr>
          <w:rFonts w:hint="eastAsia" w:ascii="宋体" w:hAnsi="宋体" w:eastAsia="宋体" w:cs="宋体"/>
          <w:b/>
          <w:bCs/>
          <w:color w:val="auto"/>
          <w:kern w:val="0"/>
          <w:szCs w:val="21"/>
          <w:highlight w:val="none"/>
        </w:rPr>
        <w:t>及</w:t>
      </w:r>
      <w:r>
        <w:rPr>
          <w:rFonts w:hint="eastAsia" w:ascii="宋体" w:hAnsi="宋体" w:cs="宋体"/>
          <w:b/>
          <w:bCs/>
          <w:color w:val="auto"/>
          <w:kern w:val="0"/>
          <w:szCs w:val="21"/>
          <w:highlight w:val="none"/>
          <w:lang w:eastAsia="zh-CN"/>
        </w:rPr>
        <w:t>成交</w:t>
      </w:r>
      <w:r>
        <w:rPr>
          <w:rFonts w:hint="eastAsia" w:ascii="宋体" w:hAnsi="宋体" w:cs="宋体"/>
          <w:b/>
          <w:bCs/>
          <w:color w:val="auto"/>
          <w:kern w:val="0"/>
          <w:szCs w:val="21"/>
          <w:highlight w:val="none"/>
          <w:lang w:val="en-US" w:eastAsia="zh-CN"/>
        </w:rPr>
        <w:t>结果</w:t>
      </w:r>
      <w:r>
        <w:rPr>
          <w:rFonts w:hint="eastAsia" w:ascii="宋体" w:hAnsi="宋体" w:eastAsia="宋体" w:cs="宋体"/>
          <w:b/>
          <w:bCs/>
          <w:color w:val="auto"/>
          <w:kern w:val="0"/>
          <w:szCs w:val="21"/>
          <w:highlight w:val="none"/>
        </w:rPr>
        <w:t>公告</w:t>
      </w:r>
    </w:p>
    <w:p w14:paraId="74627CA2">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.1评审结束后，</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人将</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lang w:val="en-US" w:eastAsia="zh-CN"/>
        </w:rPr>
        <w:t>供应商</w:t>
      </w:r>
      <w:r>
        <w:rPr>
          <w:rFonts w:hint="eastAsia" w:ascii="宋体" w:hAnsi="宋体" w:eastAsia="宋体" w:cs="宋体"/>
          <w:color w:val="auto"/>
          <w:kern w:val="0"/>
          <w:szCs w:val="21"/>
          <w:highlight w:val="none"/>
        </w:rPr>
        <w:t>的情况在本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公告发布的同一媒介予以公示，公示</w:t>
      </w:r>
      <w:r>
        <w:rPr>
          <w:rFonts w:hint="eastAsia" w:ascii="宋体" w:hAnsi="宋体" w:eastAsia="宋体" w:cs="宋体"/>
          <w:color w:val="auto"/>
          <w:kern w:val="0"/>
          <w:szCs w:val="21"/>
          <w:highlight w:val="none"/>
          <w:lang w:eastAsia="zh-CN"/>
        </w:rPr>
        <w:t>期限</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lang w:eastAsia="zh-CN"/>
        </w:rPr>
        <w:t>个工作日</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公示期结束后</w:t>
      </w:r>
      <w:r>
        <w:rPr>
          <w:rFonts w:hint="eastAsia" w:ascii="宋体" w:hAnsi="宋体" w:eastAsia="宋体" w:cs="宋体"/>
          <w:color w:val="auto"/>
          <w:kern w:val="0"/>
          <w:szCs w:val="21"/>
          <w:highlight w:val="none"/>
        </w:rPr>
        <w:t>向</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发出</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w:t>
      </w:r>
    </w:p>
    <w:p w14:paraId="16C5689C">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在规定的时间内不领取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的，视为</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后自动放弃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资格；</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在有效报价中报价最低,非不可抗力放弃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资格的。发生上述情况的承担由此引起的一切后果。</w:t>
      </w:r>
    </w:p>
    <w:p w14:paraId="247B0E14">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对采购人和</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具有同等法律效力。</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发出后，采购人改变</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结果，或者</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，应按相关法律、规章、规范性文件的要求承担相应的法律责任。</w:t>
      </w:r>
    </w:p>
    <w:p w14:paraId="744B0130">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bCs/>
          <w:color w:val="auto"/>
          <w:kern w:val="0"/>
          <w:szCs w:val="21"/>
          <w:highlight w:val="none"/>
        </w:rPr>
        <w:t>.4</w:t>
      </w:r>
      <w:r>
        <w:rPr>
          <w:rFonts w:hint="eastAsia" w:ascii="宋体" w:hAnsi="宋体" w:eastAsia="宋体" w:cs="宋体"/>
          <w:bCs/>
          <w:color w:val="auto"/>
          <w:kern w:val="0"/>
          <w:szCs w:val="21"/>
          <w:highlight w:val="none"/>
          <w:lang w:eastAsia="zh-CN"/>
        </w:rPr>
        <w:t>成交通知书</w:t>
      </w:r>
      <w:r>
        <w:rPr>
          <w:rFonts w:hint="eastAsia" w:ascii="宋体" w:hAnsi="宋体" w:eastAsia="宋体" w:cs="宋体"/>
          <w:bCs/>
          <w:color w:val="auto"/>
          <w:kern w:val="0"/>
          <w:szCs w:val="21"/>
          <w:highlight w:val="none"/>
        </w:rPr>
        <w:t>将作为签订合同的依据。合同签订后，</w:t>
      </w:r>
      <w:r>
        <w:rPr>
          <w:rFonts w:hint="eastAsia" w:ascii="宋体" w:hAnsi="宋体" w:eastAsia="宋体" w:cs="宋体"/>
          <w:bCs/>
          <w:color w:val="auto"/>
          <w:kern w:val="0"/>
          <w:szCs w:val="21"/>
          <w:highlight w:val="none"/>
          <w:lang w:eastAsia="zh-CN"/>
        </w:rPr>
        <w:t>成交通知书</w:t>
      </w:r>
      <w:r>
        <w:rPr>
          <w:rFonts w:hint="eastAsia" w:ascii="宋体" w:hAnsi="宋体" w:eastAsia="宋体" w:cs="宋体"/>
          <w:bCs/>
          <w:color w:val="auto"/>
          <w:kern w:val="0"/>
          <w:szCs w:val="21"/>
          <w:highlight w:val="none"/>
        </w:rPr>
        <w:t>成为合同的一部分。</w:t>
      </w:r>
    </w:p>
    <w:p w14:paraId="3650A538">
      <w:pPr>
        <w:keepNext w:val="0"/>
        <w:keepLines w:val="0"/>
        <w:pageBreakBefore w:val="0"/>
        <w:widowControl w:val="0"/>
        <w:kinsoku/>
        <w:wordWrap/>
        <w:overflowPunct/>
        <w:topLinePunct w:val="0"/>
        <w:bidi w:val="0"/>
        <w:snapToGrid w:val="0"/>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3</w:t>
      </w:r>
      <w:r>
        <w:rPr>
          <w:rFonts w:hint="eastAsia" w:ascii="宋体" w:hAnsi="宋体" w:eastAsia="宋体" w:cs="宋体"/>
          <w:b/>
          <w:bCs/>
          <w:color w:val="auto"/>
          <w:kern w:val="0"/>
          <w:szCs w:val="21"/>
          <w:highlight w:val="none"/>
        </w:rPr>
        <w:t>. 采购人宣布废标的权利</w:t>
      </w:r>
    </w:p>
    <w:p w14:paraId="12308D91">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.1出现下列情况之一时，采购人有权宣布废标，并将理由通知所有</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w:t>
      </w:r>
    </w:p>
    <w:p w14:paraId="60B7851C">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.1.1出现影响采购公正的违法、违规行为的。</w:t>
      </w:r>
    </w:p>
    <w:p w14:paraId="47356DB0">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.1.2</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的报价均超过了</w:t>
      </w:r>
      <w:r>
        <w:rPr>
          <w:rFonts w:hint="eastAsia" w:ascii="宋体" w:hAnsi="宋体" w:eastAsia="宋体" w:cs="宋体"/>
          <w:bCs/>
          <w:color w:val="auto"/>
          <w:kern w:val="0"/>
          <w:szCs w:val="21"/>
          <w:highlight w:val="none"/>
          <w:lang w:val="en-US" w:eastAsia="zh-CN"/>
        </w:rPr>
        <w:t>采购预算金额</w:t>
      </w:r>
      <w:r>
        <w:rPr>
          <w:rFonts w:hint="eastAsia" w:ascii="宋体" w:hAnsi="宋体" w:eastAsia="宋体" w:cs="宋体"/>
          <w:bCs/>
          <w:color w:val="auto"/>
          <w:kern w:val="0"/>
          <w:szCs w:val="21"/>
          <w:highlight w:val="none"/>
        </w:rPr>
        <w:t>，采购人不能支付的。</w:t>
      </w:r>
    </w:p>
    <w:p w14:paraId="4938A693">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.1.3因重大变故，采购任务取消的。</w:t>
      </w:r>
    </w:p>
    <w:p w14:paraId="502FEE8F">
      <w:pPr>
        <w:keepNext w:val="0"/>
        <w:keepLines w:val="0"/>
        <w:pageBreakBefore w:val="0"/>
        <w:widowControl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szCs w:val="21"/>
          <w:highlight w:val="none"/>
        </w:rPr>
        <w:t>投标截止后</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不足3家或通过资格性检查或符合性检查的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不足3家的，除采购任务取消情形外，按照以下方式处理：</w:t>
      </w:r>
    </w:p>
    <w:p w14:paraId="7B1F39BD">
      <w:pPr>
        <w:keepNext w:val="0"/>
        <w:keepLines w:val="0"/>
        <w:pageBreakBefore w:val="0"/>
        <w:widowControl w:val="0"/>
        <w:numPr>
          <w:ilvl w:val="0"/>
          <w:numId w:val="2"/>
        </w:numPr>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文件存在不合理条款或者招标程序不符合规定的，采购人正后依法重新招标；　</w:t>
      </w:r>
    </w:p>
    <w:p w14:paraId="569FAD42">
      <w:pPr>
        <w:keepNext w:val="0"/>
        <w:keepLines w:val="0"/>
        <w:pageBreakBefore w:val="0"/>
        <w:widowControl w:val="0"/>
        <w:kinsoku/>
        <w:wordWrap/>
        <w:overflowPunct/>
        <w:topLinePunct w:val="0"/>
        <w:bidi w:val="0"/>
        <w:snapToGrid w:val="0"/>
        <w:spacing w:line="360" w:lineRule="auto"/>
        <w:ind w:firstLine="420" w:firstLineChars="200"/>
        <w:rPr>
          <w:rFonts w:hint="eastAsia" w:ascii="宋体" w:hAnsi="宋体" w:eastAsia="宋体" w:cs="宋体"/>
          <w:b/>
          <w:color w:val="auto"/>
          <w:kern w:val="0"/>
          <w:sz w:val="52"/>
          <w:szCs w:val="52"/>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文件没有不合理条款、招标程序符合规定，需要采用其他采购方式采购的，采购人应当依法报财政部门批准。</w:t>
      </w:r>
    </w:p>
    <w:p w14:paraId="323567DB">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七</w:t>
      </w:r>
      <w:r>
        <w:rPr>
          <w:rFonts w:hint="eastAsia" w:ascii="宋体" w:hAnsi="宋体" w:eastAsia="宋体" w:cs="宋体"/>
          <w:b/>
          <w:bCs/>
          <w:color w:val="auto"/>
          <w:kern w:val="0"/>
          <w:sz w:val="28"/>
          <w:szCs w:val="28"/>
          <w:highlight w:val="none"/>
        </w:rPr>
        <w:t>、合同授予</w:t>
      </w:r>
    </w:p>
    <w:p w14:paraId="18143EC0">
      <w:pPr>
        <w:keepNext w:val="0"/>
        <w:keepLines w:val="0"/>
        <w:pageBreakBefore w:val="0"/>
        <w:widowControl w:val="0"/>
        <w:kinsoku/>
        <w:wordWrap/>
        <w:overflowPunct/>
        <w:topLinePunct w:val="0"/>
        <w:bidi w:val="0"/>
        <w:snapToGrid w:val="0"/>
        <w:spacing w:line="360" w:lineRule="auto"/>
        <w:ind w:firstLine="472" w:firstLineChars="224"/>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.合同签订</w:t>
      </w:r>
    </w:p>
    <w:p w14:paraId="39FB105B">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u w:val="single"/>
        </w:rPr>
      </w:pPr>
      <w:bookmarkStart w:id="57" w:name="_Toc8594"/>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.1 采购人、</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自</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文件第三章《</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须知前附表》规定的时间内，根据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文件确定的事项和</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签订合同。双方所签订的合同不得对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文件和</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作实质性修改。</w:t>
      </w:r>
    </w:p>
    <w:p w14:paraId="04D605AE">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文件的修改文件、</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、补充或修改的文件及澄清或承诺文件等，均为双方签订合同的组成部分，并与合同一并作为本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文件所列采购项目的互补性法律文件，与合同具有同等法律效力。</w:t>
      </w:r>
    </w:p>
    <w:p w14:paraId="2A75D7C1">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.3 </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、因不可抗力不能履行合同、不按照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文件要求提交履约保证金，或者被查实存在影响</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结果的违法行为等情形，不符合</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条件的，采购人可以按照</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提出的</w:t>
      </w:r>
      <w:r>
        <w:rPr>
          <w:rFonts w:hint="eastAsia" w:ascii="宋体" w:hAnsi="宋体" w:eastAsia="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名单排序依次确定其他</w:t>
      </w:r>
      <w:r>
        <w:rPr>
          <w:rFonts w:hint="eastAsia" w:ascii="宋体" w:hAnsi="宋体" w:eastAsia="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为</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，也可以重新招标。</w:t>
      </w:r>
    </w:p>
    <w:bookmarkEnd w:id="57"/>
    <w:p w14:paraId="5EC13C81">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05D3E70">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hint="eastAsia" w:ascii="宋体" w:hAnsi="宋体" w:eastAsia="宋体" w:cs="宋体"/>
          <w:color w:val="auto"/>
          <w:kern w:val="0"/>
          <w:sz w:val="24"/>
          <w:highlight w:val="none"/>
        </w:rPr>
      </w:pPr>
      <w:bookmarkStart w:id="58" w:name="_Toc3969"/>
      <w:r>
        <w:rPr>
          <w:rFonts w:hint="eastAsia" w:ascii="宋体" w:hAnsi="宋体" w:eastAsia="宋体" w:cs="宋体"/>
          <w:b/>
          <w:bCs/>
          <w:color w:val="auto"/>
          <w:kern w:val="0"/>
          <w:sz w:val="32"/>
          <w:szCs w:val="32"/>
          <w:highlight w:val="none"/>
        </w:rPr>
        <w:t>第四章  评标办法及评分标准</w:t>
      </w:r>
      <w:bookmarkEnd w:id="54"/>
      <w:bookmarkEnd w:id="58"/>
    </w:p>
    <w:p w14:paraId="6F4C4186">
      <w:pPr>
        <w:rPr>
          <w:rFonts w:hint="eastAsia" w:ascii="宋体" w:hAnsi="宋体" w:eastAsia="宋体" w:cs="宋体"/>
          <w:color w:val="auto"/>
          <w:highlight w:val="none"/>
        </w:rPr>
      </w:pPr>
    </w:p>
    <w:p w14:paraId="5FA8D29B">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5A6B0AB5">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2CA30BDB">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5807D4BC">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3CDF010F">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b w:val="0"/>
          <w:bCs w:val="0"/>
          <w:color w:val="auto"/>
          <w:sz w:val="21"/>
          <w:szCs w:val="21"/>
          <w:highlight w:val="none"/>
        </w:rPr>
        <w:t>文件进行综合比较与评价。</w:t>
      </w:r>
    </w:p>
    <w:p w14:paraId="4CECA875">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1E8C2FFB">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b w:val="0"/>
          <w:bCs w:val="0"/>
          <w:color w:val="auto"/>
          <w:sz w:val="21"/>
          <w:szCs w:val="21"/>
          <w:highlight w:val="none"/>
        </w:rPr>
        <w:t>文件满足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w:t>
      </w:r>
      <w:r>
        <w:rPr>
          <w:rFonts w:hint="eastAsia" w:ascii="宋体" w:hAnsi="宋体" w:eastAsia="宋体" w:cs="宋体"/>
          <w:b w:val="0"/>
          <w:bCs w:val="0"/>
          <w:color w:val="auto"/>
          <w:sz w:val="21"/>
          <w:szCs w:val="21"/>
          <w:highlight w:val="none"/>
          <w:lang w:eastAsia="zh-CN"/>
        </w:rPr>
        <w:t>成交供应商</w:t>
      </w:r>
      <w:r>
        <w:rPr>
          <w:rFonts w:hint="eastAsia" w:ascii="宋体" w:hAnsi="宋体" w:eastAsia="宋体" w:cs="宋体"/>
          <w:b w:val="0"/>
          <w:bCs w:val="0"/>
          <w:color w:val="auto"/>
          <w:sz w:val="21"/>
          <w:szCs w:val="21"/>
          <w:highlight w:val="none"/>
        </w:rPr>
        <w:t>。</w:t>
      </w:r>
    </w:p>
    <w:p w14:paraId="328CEB9D">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7CCCB1DD">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4"/>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4100D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9482" w:type="dxa"/>
            <w:gridSpan w:val="3"/>
            <w:noWrap w:val="0"/>
            <w:vAlign w:val="center"/>
          </w:tcPr>
          <w:p w14:paraId="6FB8AF0F">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1038F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5" w:hRule="atLeast"/>
          <w:jc w:val="center"/>
        </w:trPr>
        <w:tc>
          <w:tcPr>
            <w:tcW w:w="1239" w:type="dxa"/>
            <w:noWrap w:val="0"/>
            <w:vAlign w:val="center"/>
          </w:tcPr>
          <w:p w14:paraId="3C5FBCFF">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w:t>
            </w:r>
            <w:r>
              <w:rPr>
                <w:rFonts w:hint="eastAsia" w:ascii="宋体" w:hAnsi="宋体" w:eastAsia="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108E481A">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报价明显低于其他</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报价，使其</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报价可能低于其个别成本的，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处理。</w:t>
            </w:r>
          </w:p>
          <w:p w14:paraId="27B2510D">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p>
          <w:p w14:paraId="2D121D1C">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价格最低的有效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报价为评标基准价。</w:t>
            </w:r>
          </w:p>
          <w:p w14:paraId="25881486">
            <w:pPr>
              <w:keepNext w:val="0"/>
              <w:keepLines w:val="0"/>
              <w:pageBreakBefore w:val="0"/>
              <w:kinsoku/>
              <w:wordWrap/>
              <w:overflowPunct/>
              <w:topLinePunct w:val="0"/>
              <w:bidi w:val="0"/>
              <w:snapToGrid w:val="0"/>
              <w:spacing w:line="360" w:lineRule="exact"/>
              <w:textAlignment w:val="auto"/>
              <w:rPr>
                <w:rFonts w:hint="eastAsia" w:ascii="宋体" w:hAnsi="宋体" w:eastAsia="宋体" w:cs="宋体"/>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报价得分=（评标基准价/有效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报价）×3</w:t>
            </w:r>
            <w:r>
              <w:rPr>
                <w:rFonts w:hint="eastAsia" w:ascii="宋体" w:hAnsi="宋体" w:eastAsia="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分</w:t>
            </w:r>
          </w:p>
        </w:tc>
      </w:tr>
      <w:tr w14:paraId="469A8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1239" w:type="dxa"/>
            <w:vMerge w:val="restart"/>
            <w:noWrap w:val="0"/>
            <w:vAlign w:val="center"/>
          </w:tcPr>
          <w:p w14:paraId="4C30CC5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技术部分</w:t>
            </w: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50</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494CD232">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1.产品技术参数（</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327A09AB">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供应商对“第二章 采购需求 三、技术要求”技术参数、性能及产品功能等的响应，所投产品全部满足磋商文件要求得</w:t>
            </w: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lang w:val="en-US" w:eastAsia="zh-CN"/>
              </w:rPr>
              <w:t>分，有一项不满足的扣</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分，扣完为止</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如得分为0，则磋商无效。</w:t>
            </w:r>
          </w:p>
          <w:p w14:paraId="4A67007B">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color w:val="auto"/>
                <w:sz w:val="21"/>
                <w:szCs w:val="21"/>
                <w:highlight w:val="none"/>
                <w:lang w:val="en-US" w:eastAsia="zh-CN"/>
              </w:rPr>
              <w:t>注：</w:t>
            </w:r>
            <w:r>
              <w:rPr>
                <w:rFonts w:hint="eastAsia" w:ascii="宋体" w:hAnsi="宋体" w:eastAsia="宋体" w:cs="宋体"/>
                <w:color w:val="auto"/>
                <w:sz w:val="21"/>
                <w:szCs w:val="21"/>
                <w:highlight w:val="none"/>
                <w:lang w:val="en-US" w:eastAsia="zh-CN"/>
              </w:rPr>
              <w:t>供应商需</w:t>
            </w:r>
            <w:r>
              <w:rPr>
                <w:rFonts w:hint="eastAsia" w:ascii="宋体" w:hAnsi="宋体" w:cs="宋体"/>
                <w:color w:val="auto"/>
                <w:sz w:val="21"/>
                <w:szCs w:val="21"/>
                <w:highlight w:val="none"/>
                <w:lang w:val="en-US" w:eastAsia="zh-CN"/>
              </w:rPr>
              <w:t>按照“第二章 采购需求 三、技术要求”</w:t>
            </w:r>
            <w:r>
              <w:rPr>
                <w:rFonts w:hint="eastAsia" w:ascii="宋体" w:hAnsi="宋体" w:eastAsia="宋体" w:cs="宋体"/>
                <w:color w:val="auto"/>
                <w:sz w:val="21"/>
                <w:szCs w:val="21"/>
                <w:highlight w:val="none"/>
                <w:lang w:val="en-US" w:eastAsia="zh-CN"/>
              </w:rPr>
              <w:t>如实填写技术偏离表</w:t>
            </w:r>
            <w:r>
              <w:rPr>
                <w:rFonts w:hint="eastAsia" w:ascii="宋体" w:hAnsi="宋体" w:cs="宋体"/>
                <w:color w:val="auto"/>
                <w:sz w:val="21"/>
                <w:szCs w:val="21"/>
                <w:highlight w:val="none"/>
                <w:lang w:val="en-US" w:eastAsia="zh-CN"/>
              </w:rPr>
              <w:t>，标注清每条参数的偏离情况，并提供相关证明材料</w:t>
            </w:r>
            <w:r>
              <w:rPr>
                <w:rFonts w:hint="eastAsia" w:ascii="宋体" w:hAnsi="宋体" w:eastAsia="宋体" w:cs="宋体"/>
                <w:color w:val="auto"/>
                <w:sz w:val="21"/>
                <w:szCs w:val="21"/>
                <w:highlight w:val="none"/>
                <w:lang w:val="en-US" w:eastAsia="zh-CN"/>
              </w:rPr>
              <w:t>。</w:t>
            </w:r>
          </w:p>
        </w:tc>
      </w:tr>
      <w:tr w14:paraId="4ABAA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7B92193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2CFFBCEB">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2.网络技术方案</w:t>
            </w: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rPr>
              <w:t>分）</w:t>
            </w:r>
          </w:p>
        </w:tc>
        <w:tc>
          <w:tcPr>
            <w:tcW w:w="6770" w:type="dxa"/>
            <w:noWrap w:val="0"/>
            <w:vAlign w:val="center"/>
          </w:tcPr>
          <w:p w14:paraId="433A4444">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为确保平台系统能够有效运行、数据准确到达，互不干扰，满足传输的要求，</w:t>
            </w:r>
            <w:r>
              <w:rPr>
                <w:rFonts w:hint="eastAsia" w:ascii="宋体" w:hAnsi="宋体" w:cs="宋体"/>
                <w:b w:val="0"/>
                <w:bCs w:val="0"/>
                <w:color w:val="auto"/>
                <w:sz w:val="21"/>
                <w:szCs w:val="21"/>
                <w:highlight w:val="none"/>
                <w:lang w:val="en-US" w:eastAsia="zh-CN"/>
              </w:rPr>
              <w:t>针对供应商</w:t>
            </w:r>
            <w:r>
              <w:rPr>
                <w:rFonts w:hint="eastAsia" w:ascii="宋体" w:hAnsi="宋体" w:eastAsia="宋体" w:cs="宋体"/>
                <w:b w:val="0"/>
                <w:bCs w:val="0"/>
                <w:color w:val="auto"/>
                <w:sz w:val="21"/>
                <w:szCs w:val="21"/>
                <w:highlight w:val="none"/>
                <w:lang w:val="en-US" w:eastAsia="zh-CN"/>
              </w:rPr>
              <w:t>提供整体要求的网络技术方案，确保网络在能兼容 2G/3G/4G</w:t>
            </w:r>
            <w:r>
              <w:rPr>
                <w:rFonts w:hint="eastAsia" w:ascii="宋体" w:hAnsi="宋体" w:cs="宋体"/>
                <w:b w:val="0"/>
                <w:bCs w:val="0"/>
                <w:color w:val="auto"/>
                <w:sz w:val="21"/>
                <w:szCs w:val="21"/>
                <w:highlight w:val="none"/>
                <w:lang w:val="en-US" w:eastAsia="zh-CN"/>
              </w:rPr>
              <w:t>/5G</w:t>
            </w:r>
            <w:r>
              <w:rPr>
                <w:rFonts w:hint="eastAsia" w:ascii="宋体" w:hAnsi="宋体" w:eastAsia="宋体" w:cs="宋体"/>
                <w:b w:val="0"/>
                <w:bCs w:val="0"/>
                <w:color w:val="auto"/>
                <w:sz w:val="21"/>
                <w:szCs w:val="21"/>
                <w:highlight w:val="none"/>
                <w:lang w:val="en-US" w:eastAsia="zh-CN"/>
              </w:rPr>
              <w:t xml:space="preserve"> 等无线网络的情况下保证整体数据传输的高可靠性和稳定性</w:t>
            </w:r>
            <w:r>
              <w:rPr>
                <w:rFonts w:hint="eastAsia" w:ascii="宋体" w:hAnsi="宋体" w:eastAsia="宋体" w:cs="宋体"/>
                <w:color w:val="auto"/>
                <w:sz w:val="21"/>
                <w:szCs w:val="21"/>
                <w:highlight w:val="none"/>
                <w:lang w:val="en-US" w:eastAsia="zh-CN"/>
              </w:rPr>
              <w:t>等进行打分</w:t>
            </w:r>
            <w:r>
              <w:rPr>
                <w:rFonts w:hint="eastAsia" w:ascii="宋体" w:hAnsi="宋体" w:cs="宋体"/>
                <w:b w:val="0"/>
                <w:bCs w:val="0"/>
                <w:color w:val="auto"/>
                <w:sz w:val="21"/>
                <w:szCs w:val="21"/>
                <w:highlight w:val="none"/>
                <w:lang w:val="en-US" w:eastAsia="zh-CN"/>
              </w:rPr>
              <w:t>；</w:t>
            </w:r>
          </w:p>
          <w:p w14:paraId="4CF8B993">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网络技术方案非常全面，整体数据传输的可靠性和稳定性高、方案齐全且可靠务实，测试和验收方案完整</w:t>
            </w:r>
            <w:r>
              <w:rPr>
                <w:rFonts w:hint="eastAsia" w:ascii="宋体" w:hAnsi="宋体" w:cs="宋体"/>
                <w:b w:val="0"/>
                <w:bCs w:val="0"/>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完全满足采购需求的得</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分</w:t>
            </w:r>
            <w:r>
              <w:rPr>
                <w:rFonts w:hint="eastAsia" w:ascii="宋体" w:hAnsi="宋体" w:cs="宋体"/>
                <w:color w:val="auto"/>
                <w:sz w:val="21"/>
                <w:szCs w:val="21"/>
                <w:highlight w:val="none"/>
                <w:lang w:val="en-US" w:eastAsia="zh-CN"/>
              </w:rPr>
              <w:t>；网络技术方案比较全面，整体数据传输的可靠性和稳定性较高、方案比较齐全可靠，测试和验收方案较</w:t>
            </w:r>
            <w:r>
              <w:rPr>
                <w:rFonts w:hint="eastAsia" w:ascii="宋体" w:hAnsi="宋体" w:eastAsia="宋体" w:cs="宋体"/>
                <w:b w:val="0"/>
                <w:bCs w:val="0"/>
                <w:color w:val="auto"/>
                <w:sz w:val="21"/>
                <w:szCs w:val="21"/>
                <w:highlight w:val="none"/>
                <w:lang w:val="en-US" w:eastAsia="zh-CN"/>
              </w:rPr>
              <w:t>完整</w:t>
            </w:r>
            <w:r>
              <w:rPr>
                <w:rFonts w:hint="eastAsia" w:ascii="宋体" w:hAnsi="宋体" w:cs="宋体"/>
                <w:b w:val="0"/>
                <w:bCs w:val="0"/>
                <w:color w:val="auto"/>
                <w:sz w:val="21"/>
                <w:szCs w:val="21"/>
                <w:highlight w:val="none"/>
                <w:lang w:val="en-US" w:eastAsia="zh-CN"/>
              </w:rPr>
              <w:t>，比较</w:t>
            </w:r>
            <w:r>
              <w:rPr>
                <w:rFonts w:hint="eastAsia" w:ascii="宋体" w:hAnsi="宋体" w:eastAsia="宋体" w:cs="宋体"/>
                <w:color w:val="auto"/>
                <w:sz w:val="21"/>
                <w:szCs w:val="21"/>
                <w:highlight w:val="none"/>
                <w:lang w:val="en-US" w:eastAsia="zh-CN"/>
              </w:rPr>
              <w:t>满足采购需求的得</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分</w:t>
            </w:r>
            <w:r>
              <w:rPr>
                <w:rFonts w:hint="eastAsia" w:ascii="宋体" w:hAnsi="宋体" w:cs="宋体"/>
                <w:color w:val="auto"/>
                <w:sz w:val="21"/>
                <w:szCs w:val="21"/>
                <w:highlight w:val="none"/>
                <w:lang w:val="en-US" w:eastAsia="zh-CN"/>
              </w:rPr>
              <w:t>；网络技术方案的完整性全面性、整体数据传输的可靠性和稳定性、方案和测试和验收方案内容基本满足采购需求得2分；</w:t>
            </w:r>
            <w:r>
              <w:rPr>
                <w:rFonts w:hint="eastAsia" w:ascii="宋体" w:hAnsi="宋体" w:eastAsia="宋体" w:cs="宋体"/>
                <w:color w:val="auto"/>
                <w:sz w:val="21"/>
                <w:szCs w:val="21"/>
                <w:highlight w:val="none"/>
                <w:lang w:val="en-US" w:eastAsia="zh-CN"/>
              </w:rPr>
              <w:t>缺项得0分。</w:t>
            </w:r>
          </w:p>
        </w:tc>
      </w:tr>
      <w:tr w14:paraId="7D3B2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3BEFEE2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2F86AD21">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3.数据安全方案（5分）</w:t>
            </w:r>
          </w:p>
        </w:tc>
        <w:tc>
          <w:tcPr>
            <w:tcW w:w="6770" w:type="dxa"/>
            <w:noWrap w:val="0"/>
            <w:vAlign w:val="center"/>
          </w:tcPr>
          <w:p w14:paraId="1D0A4CBF">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为重点保障急救车辆定位数据、调度指令、患者相关信息（如随车急救记录关联的位置信息）</w:t>
            </w:r>
            <w:r>
              <w:rPr>
                <w:rFonts w:hint="eastAsia" w:ascii="宋体" w:hAnsi="宋体" w:cs="宋体"/>
                <w:b w:val="0"/>
                <w:bCs w:val="0"/>
                <w:color w:val="auto"/>
                <w:sz w:val="21"/>
                <w:szCs w:val="21"/>
                <w:highlight w:val="none"/>
                <w:lang w:val="en-US" w:eastAsia="zh-CN"/>
              </w:rPr>
              <w:t>等，包括数据传输加密、数据存储安全、访问权限管控等</w:t>
            </w:r>
            <w:r>
              <w:rPr>
                <w:rFonts w:hint="eastAsia" w:ascii="宋体" w:hAnsi="宋体" w:eastAsia="宋体" w:cs="宋体"/>
                <w:color w:val="auto"/>
                <w:sz w:val="21"/>
                <w:szCs w:val="21"/>
                <w:highlight w:val="none"/>
                <w:lang w:val="en-US" w:eastAsia="zh-CN"/>
              </w:rPr>
              <w:t>进行打分。方案具体详实，完全满足采购需求的得</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分；有较具体的供货保障措施，基本满足采购需求的得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分；供货保障措施不完备，不能满足采购需求的得1分；缺项得0分。</w:t>
            </w:r>
          </w:p>
        </w:tc>
      </w:tr>
      <w:tr w14:paraId="4AB8E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239" w:type="dxa"/>
            <w:vMerge w:val="continue"/>
            <w:noWrap w:val="0"/>
            <w:vAlign w:val="center"/>
          </w:tcPr>
          <w:p w14:paraId="1EA4D03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restart"/>
            <w:noWrap w:val="0"/>
            <w:vAlign w:val="center"/>
          </w:tcPr>
          <w:p w14:paraId="7EB11544">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3.实施方案（9分）</w:t>
            </w:r>
          </w:p>
        </w:tc>
        <w:tc>
          <w:tcPr>
            <w:tcW w:w="6770" w:type="dxa"/>
            <w:noWrap w:val="0"/>
            <w:vAlign w:val="center"/>
          </w:tcPr>
          <w:p w14:paraId="41B6F455">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根据供应商提供的供货保障措施，包括货源保障措施、质量管控措施、交货期保证措施等进行打分。</w:t>
            </w:r>
          </w:p>
          <w:p w14:paraId="58D237A3">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供货保障措施具体详实，完全满足采购需求的得3分；有较具体的供货保障措施，基本满足采购需求的得2分；供货保障措施不完备，不能满足采购需求的得1分；缺项得0分。</w:t>
            </w:r>
          </w:p>
        </w:tc>
      </w:tr>
      <w:tr w14:paraId="73118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35F8D4D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5E890671">
            <w:pPr>
              <w:keepNext w:val="0"/>
              <w:keepLines w:val="0"/>
              <w:pageBreakBefore w:val="0"/>
              <w:widowControl/>
              <w:kinsoku/>
              <w:wordWrap/>
              <w:overflowPunct/>
              <w:topLinePunct w:val="0"/>
              <w:autoSpaceDE/>
              <w:autoSpaceDN/>
              <w:bidi w:val="0"/>
              <w:adjustRightInd/>
              <w:snapToGrid w:val="0"/>
              <w:spacing w:line="360" w:lineRule="exact"/>
              <w:textAlignment w:val="auto"/>
              <w:rPr>
                <w:rFonts w:hint="eastAsia" w:ascii="宋体" w:hAnsi="宋体" w:eastAsia="宋体" w:cs="宋体"/>
                <w:b w:val="0"/>
                <w:bCs w:val="0"/>
                <w:color w:val="auto"/>
                <w:kern w:val="0"/>
                <w:sz w:val="21"/>
                <w:szCs w:val="21"/>
                <w:highlight w:val="none"/>
                <w:lang w:val="en-US" w:eastAsia="zh-CN"/>
              </w:rPr>
            </w:pPr>
          </w:p>
        </w:tc>
        <w:tc>
          <w:tcPr>
            <w:tcW w:w="6770" w:type="dxa"/>
            <w:noWrap w:val="0"/>
            <w:vAlign w:val="center"/>
          </w:tcPr>
          <w:p w14:paraId="3C5E56AE">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根据供应商提供的供货方案，包括供货、安装调试的方案（人员及工具配备、实施进度与保障措施）等进行打分。</w:t>
            </w:r>
          </w:p>
          <w:p w14:paraId="035211A3">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方案具体详实、人员及工具配备合理、保障措施可操作性强的得3分；有较具体的安装调试方案，内容较详实，基本满足项目需求的得2分；安装调试方案不完备，不能满足需求的得1分，缺项得0分。</w:t>
            </w:r>
          </w:p>
        </w:tc>
      </w:tr>
      <w:tr w14:paraId="740A6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1239" w:type="dxa"/>
            <w:vMerge w:val="continue"/>
            <w:noWrap w:val="0"/>
            <w:vAlign w:val="center"/>
          </w:tcPr>
          <w:p w14:paraId="0F07B52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041D5CD5">
            <w:pPr>
              <w:keepNext w:val="0"/>
              <w:keepLines w:val="0"/>
              <w:pageBreakBefore w:val="0"/>
              <w:widowControl/>
              <w:kinsoku/>
              <w:wordWrap/>
              <w:overflowPunct/>
              <w:topLinePunct w:val="0"/>
              <w:autoSpaceDE/>
              <w:autoSpaceDN/>
              <w:bidi w:val="0"/>
              <w:adjustRightInd/>
              <w:snapToGrid w:val="0"/>
              <w:spacing w:line="360" w:lineRule="exact"/>
              <w:textAlignment w:val="auto"/>
              <w:rPr>
                <w:rFonts w:hint="eastAsia" w:ascii="宋体" w:hAnsi="宋体" w:eastAsia="宋体" w:cs="宋体"/>
                <w:b w:val="0"/>
                <w:bCs w:val="0"/>
                <w:color w:val="auto"/>
                <w:kern w:val="0"/>
                <w:sz w:val="21"/>
                <w:szCs w:val="21"/>
                <w:highlight w:val="none"/>
                <w:lang w:val="en-US" w:eastAsia="zh-CN"/>
              </w:rPr>
            </w:pPr>
          </w:p>
        </w:tc>
        <w:tc>
          <w:tcPr>
            <w:tcW w:w="6770" w:type="dxa"/>
            <w:noWrap w:val="0"/>
            <w:vAlign w:val="center"/>
          </w:tcPr>
          <w:p w14:paraId="56DD474A">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根据供应商考虑信息系统保障服务过程中可能出现的突发情况和应对方案进行打分，包含（但不限于）以下内容：</w:t>
            </w:r>
            <w:r>
              <w:rPr>
                <w:rFonts w:hint="eastAsia" w:ascii="宋体" w:hAnsi="宋体" w:cs="宋体"/>
                <w:color w:val="auto"/>
                <w:sz w:val="21"/>
                <w:szCs w:val="21"/>
                <w:highlight w:val="none"/>
                <w:lang w:val="en-US" w:eastAsia="zh-CN"/>
              </w:rPr>
              <w:t>数据泄露应急方案、其他</w:t>
            </w:r>
            <w:r>
              <w:rPr>
                <w:rFonts w:hint="eastAsia" w:ascii="宋体" w:hAnsi="宋体" w:eastAsia="宋体" w:cs="宋体"/>
                <w:color w:val="auto"/>
                <w:sz w:val="21"/>
                <w:szCs w:val="21"/>
                <w:highlight w:val="none"/>
                <w:lang w:val="en-US" w:eastAsia="zh-CN"/>
              </w:rPr>
              <w:t>应急响应流程及响应时间、应急保障措施</w:t>
            </w:r>
            <w:r>
              <w:rPr>
                <w:rFonts w:hint="eastAsia" w:ascii="宋体" w:hAnsi="宋体" w:cs="宋体"/>
                <w:color w:val="auto"/>
                <w:sz w:val="21"/>
                <w:szCs w:val="21"/>
                <w:highlight w:val="none"/>
                <w:lang w:val="en-US" w:eastAsia="zh-CN"/>
              </w:rPr>
              <w:t>、应急处置方案等</w:t>
            </w:r>
            <w:r>
              <w:rPr>
                <w:rFonts w:hint="eastAsia" w:ascii="宋体" w:hAnsi="宋体" w:eastAsia="宋体" w:cs="宋体"/>
                <w:color w:val="auto"/>
                <w:sz w:val="21"/>
                <w:szCs w:val="21"/>
                <w:highlight w:val="none"/>
                <w:lang w:val="en-US" w:eastAsia="zh-CN"/>
              </w:rPr>
              <w:t>。</w:t>
            </w:r>
          </w:p>
          <w:p w14:paraId="717BC666">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应急响应时间极快、应急保障充分的得3分；应急响应时间快、应急保障较充分的得2分；应急响应时间时间长、应急保障不充分的得1分；缺项得0分。</w:t>
            </w:r>
          </w:p>
        </w:tc>
      </w:tr>
      <w:tr w14:paraId="1872C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39" w:type="dxa"/>
            <w:vMerge w:val="restart"/>
            <w:noWrap w:val="0"/>
            <w:vAlign w:val="center"/>
          </w:tcPr>
          <w:p w14:paraId="54F61E2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48297620">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56199FE5">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1.质保期</w:t>
            </w:r>
          </w:p>
          <w:p w14:paraId="6BEF5660">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（4分）</w:t>
            </w:r>
          </w:p>
        </w:tc>
        <w:tc>
          <w:tcPr>
            <w:tcW w:w="6770" w:type="dxa"/>
            <w:noWrap w:val="0"/>
            <w:vAlign w:val="top"/>
          </w:tcPr>
          <w:p w14:paraId="4D61BC02">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质保期在满足采购文件的基础上，每增加一年加2分,最多加4分（出具相关服务承诺书）。</w:t>
            </w:r>
          </w:p>
        </w:tc>
      </w:tr>
      <w:tr w14:paraId="7F918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239" w:type="dxa"/>
            <w:vMerge w:val="continue"/>
            <w:noWrap w:val="0"/>
            <w:vAlign w:val="center"/>
          </w:tcPr>
          <w:p w14:paraId="7BEFC39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08F2C07B">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2.类似业绩（4分）</w:t>
            </w:r>
          </w:p>
        </w:tc>
        <w:tc>
          <w:tcPr>
            <w:tcW w:w="6770" w:type="dxa"/>
            <w:noWrap w:val="0"/>
            <w:vAlign w:val="center"/>
          </w:tcPr>
          <w:p w14:paraId="62C73927">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自2022年01月01日以来具有的类似项目(以合同文件为准），每提供一份得2分，最多得4分。</w:t>
            </w:r>
          </w:p>
        </w:tc>
      </w:tr>
      <w:tr w14:paraId="769C0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1239" w:type="dxa"/>
            <w:vMerge w:val="continue"/>
            <w:noWrap w:val="0"/>
            <w:vAlign w:val="center"/>
          </w:tcPr>
          <w:p w14:paraId="1583A1E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noWrap w:val="0"/>
            <w:vAlign w:val="center"/>
          </w:tcPr>
          <w:p w14:paraId="5B805188">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3.优惠承诺（2分）</w:t>
            </w:r>
          </w:p>
        </w:tc>
        <w:tc>
          <w:tcPr>
            <w:tcW w:w="6770" w:type="dxa"/>
            <w:noWrap w:val="0"/>
            <w:vAlign w:val="center"/>
          </w:tcPr>
          <w:p w14:paraId="0B50340D">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根据供应商在满足采购文件要求的基础上另外提出的优惠承诺进行评比：每提供一项对采购人有利的、切实可行的实质性优惠承诺得1分，最多得2分。缺项得0分。</w:t>
            </w:r>
          </w:p>
        </w:tc>
      </w:tr>
      <w:tr w14:paraId="4EB02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6A0C4C0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restart"/>
            <w:noWrap w:val="0"/>
            <w:vAlign w:val="center"/>
          </w:tcPr>
          <w:p w14:paraId="2FD12698">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4.售后服务（10分）</w:t>
            </w:r>
          </w:p>
        </w:tc>
        <w:tc>
          <w:tcPr>
            <w:tcW w:w="6770" w:type="dxa"/>
            <w:noWrap w:val="0"/>
            <w:vAlign w:val="center"/>
          </w:tcPr>
          <w:p w14:paraId="4FF44A15">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磋商小组根据</w:t>
            </w:r>
            <w:r>
              <w:rPr>
                <w:rFonts w:hint="eastAsia" w:ascii="宋体" w:hAnsi="宋体" w:eastAsia="宋体" w:cs="宋体"/>
                <w:b w:val="0"/>
                <w:bCs w:val="0"/>
                <w:color w:val="auto"/>
                <w:kern w:val="2"/>
                <w:sz w:val="21"/>
                <w:szCs w:val="21"/>
                <w:highlight w:val="none"/>
                <w:lang w:val="en-US" w:eastAsia="zh-CN"/>
              </w:rPr>
              <w:t>供应商提供的售后服务体系，包括售后响应流程、问题反馈、时效、服务方式、服务地点等</w:t>
            </w:r>
            <w:r>
              <w:rPr>
                <w:rFonts w:hint="eastAsia" w:ascii="宋体" w:hAnsi="宋体" w:eastAsia="宋体" w:cs="宋体"/>
                <w:b w:val="0"/>
                <w:bCs w:val="0"/>
                <w:color w:val="auto"/>
                <w:sz w:val="21"/>
                <w:szCs w:val="21"/>
                <w:highlight w:val="none"/>
                <w:lang w:val="en-US" w:eastAsia="zh-CN"/>
              </w:rPr>
              <w:t>进行打分。</w:t>
            </w:r>
          </w:p>
          <w:p w14:paraId="4C0B9278">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sz w:val="21"/>
                <w:szCs w:val="21"/>
                <w:highlight w:val="none"/>
              </w:rPr>
            </w:pP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7715B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239" w:type="dxa"/>
            <w:vMerge w:val="continue"/>
            <w:noWrap w:val="0"/>
            <w:vAlign w:val="center"/>
          </w:tcPr>
          <w:p w14:paraId="268C870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continue"/>
            <w:noWrap w:val="0"/>
            <w:vAlign w:val="center"/>
          </w:tcPr>
          <w:p w14:paraId="4FC43BE0">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kern w:val="2"/>
                <w:sz w:val="21"/>
                <w:szCs w:val="21"/>
                <w:highlight w:val="none"/>
                <w:lang w:val="en-US" w:eastAsia="zh-CN"/>
              </w:rPr>
            </w:pPr>
          </w:p>
        </w:tc>
        <w:tc>
          <w:tcPr>
            <w:tcW w:w="6770" w:type="dxa"/>
            <w:noWrap w:val="0"/>
            <w:vAlign w:val="center"/>
          </w:tcPr>
          <w:p w14:paraId="557EE188">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磋商小组根据供应商提供的售后服务保障措施，包括企业提供本地化服务的措施、售后人员数量、专业性等进行打分。</w:t>
            </w:r>
          </w:p>
          <w:p w14:paraId="1E880214">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保障措施详细，合理性、可行性强的得5分；服务体系较详细，合理性、可行性较强的得3分；服务体系较详细，合理性、可行性一般的得2分；服务体系内容不详细，合理性、可行性差的得1分；缺项得0分。</w:t>
            </w:r>
          </w:p>
        </w:tc>
      </w:tr>
      <w:tr w14:paraId="51DB4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1C3EC08C">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5FA5B789">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349416AF">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14:paraId="5EBBC21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color w:val="auto"/>
          <w:kern w:val="0"/>
          <w:szCs w:val="21"/>
          <w:highlight w:val="none"/>
        </w:rPr>
      </w:pPr>
    </w:p>
    <w:p w14:paraId="38C63B20">
      <w:pPr>
        <w:rPr>
          <w:rFonts w:hint="eastAsia" w:ascii="宋体" w:hAnsi="宋体" w:eastAsia="宋体" w:cs="宋体"/>
          <w:b/>
          <w:color w:val="auto"/>
          <w:highlight w:val="none"/>
        </w:rPr>
      </w:pPr>
      <w:r>
        <w:rPr>
          <w:rFonts w:hint="eastAsia" w:ascii="宋体" w:hAnsi="宋体" w:eastAsia="宋体" w:cs="宋体"/>
          <w:b/>
          <w:color w:val="auto"/>
          <w:highlight w:val="none"/>
        </w:rPr>
        <w:br w:type="page"/>
      </w:r>
    </w:p>
    <w:bookmarkEnd w:id="55"/>
    <w:p w14:paraId="2CCD7513">
      <w:pPr>
        <w:rPr>
          <w:rFonts w:hint="eastAsia" w:ascii="宋体" w:hAnsi="宋体" w:eastAsia="宋体" w:cs="宋体"/>
          <w:color w:val="auto"/>
          <w:highlight w:val="none"/>
        </w:rPr>
      </w:pPr>
      <w:bookmarkStart w:id="59" w:name="_Toc1482"/>
      <w:bookmarkStart w:id="60" w:name="_Toc1947"/>
      <w:bookmarkStart w:id="61" w:name="_Toc256519703"/>
      <w:bookmarkStart w:id="62" w:name="_Toc326786897"/>
    </w:p>
    <w:p w14:paraId="5A0BE0D1">
      <w:pPr>
        <w:pStyle w:val="2"/>
        <w:snapToGrid w:val="0"/>
        <w:spacing w:before="0" w:after="0" w:line="480" w:lineRule="auto"/>
        <w:jc w:val="center"/>
        <w:rPr>
          <w:rFonts w:hint="eastAsia" w:ascii="宋体" w:hAnsi="宋体" w:eastAsia="宋体" w:cs="宋体"/>
          <w:color w:val="auto"/>
          <w:sz w:val="28"/>
          <w:szCs w:val="28"/>
          <w:highlight w:val="none"/>
        </w:rPr>
      </w:pPr>
      <w:bookmarkStart w:id="63" w:name="_Toc13409"/>
      <w:r>
        <w:rPr>
          <w:rFonts w:hint="eastAsia" w:ascii="宋体" w:hAnsi="宋体" w:eastAsia="宋体" w:cs="宋体"/>
          <w:color w:val="auto"/>
          <w:sz w:val="28"/>
          <w:szCs w:val="28"/>
          <w:highlight w:val="none"/>
        </w:rPr>
        <w:t>第五章  采购合同</w:t>
      </w:r>
      <w:bookmarkEnd w:id="63"/>
    </w:p>
    <w:p w14:paraId="7203F7C0">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以实际合同为准</w:t>
      </w:r>
      <w:r>
        <w:rPr>
          <w:rFonts w:hint="eastAsia" w:ascii="宋体" w:hAnsi="宋体" w:eastAsia="宋体" w:cs="宋体"/>
          <w:color w:val="auto"/>
          <w:sz w:val="21"/>
          <w:szCs w:val="21"/>
          <w:highlight w:val="none"/>
          <w:lang w:eastAsia="zh-CN"/>
        </w:rPr>
        <w:t>）</w:t>
      </w:r>
    </w:p>
    <w:p w14:paraId="04849F9F">
      <w:pPr>
        <w:rPr>
          <w:rFonts w:hint="eastAsia" w:ascii="宋体" w:hAnsi="宋体" w:eastAsia="宋体" w:cs="宋体"/>
          <w:color w:val="auto"/>
          <w:sz w:val="32"/>
          <w:szCs w:val="32"/>
          <w:highlight w:val="none"/>
        </w:rPr>
      </w:pPr>
    </w:p>
    <w:p w14:paraId="4150DAB8">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0EBB8A6">
      <w:pPr>
        <w:pStyle w:val="2"/>
        <w:jc w:val="center"/>
        <w:rPr>
          <w:rFonts w:hint="eastAsia" w:ascii="宋体" w:hAnsi="宋体" w:eastAsia="宋体" w:cs="宋体"/>
          <w:color w:val="auto"/>
          <w:kern w:val="0"/>
          <w:highlight w:val="none"/>
        </w:rPr>
      </w:pPr>
      <w:bookmarkStart w:id="64" w:name="_Toc21467"/>
      <w:r>
        <w:rPr>
          <w:rFonts w:hint="eastAsia" w:ascii="宋体" w:hAnsi="宋体" w:eastAsia="宋体" w:cs="宋体"/>
          <w:color w:val="auto"/>
          <w:sz w:val="32"/>
          <w:szCs w:val="32"/>
          <w:highlight w:val="none"/>
        </w:rPr>
        <w:t xml:space="preserve">第六章  </w:t>
      </w:r>
      <w:r>
        <w:rPr>
          <w:rFonts w:hint="eastAsia" w:ascii="宋体" w:hAnsi="宋体" w:eastAsia="宋体" w:cs="宋体"/>
          <w:color w:val="auto"/>
          <w:sz w:val="32"/>
          <w:szCs w:val="32"/>
          <w:highlight w:val="none"/>
          <w:lang w:val="en-US" w:eastAsia="zh-CN"/>
        </w:rPr>
        <w:t>响应</w:t>
      </w:r>
      <w:r>
        <w:rPr>
          <w:rFonts w:hint="eastAsia" w:ascii="宋体" w:hAnsi="宋体" w:eastAsia="宋体" w:cs="宋体"/>
          <w:color w:val="auto"/>
          <w:sz w:val="32"/>
          <w:szCs w:val="32"/>
          <w:highlight w:val="none"/>
        </w:rPr>
        <w:t>文件格式</w:t>
      </w:r>
      <w:bookmarkEnd w:id="59"/>
      <w:bookmarkEnd w:id="60"/>
      <w:bookmarkEnd w:id="64"/>
    </w:p>
    <w:p w14:paraId="5164A6B6">
      <w:pPr>
        <w:spacing w:line="440" w:lineRule="exact"/>
        <w:rPr>
          <w:rFonts w:hint="eastAsia" w:ascii="宋体" w:hAnsi="宋体" w:eastAsia="宋体" w:cs="宋体"/>
          <w:color w:val="auto"/>
          <w:sz w:val="24"/>
          <w:highlight w:val="none"/>
        </w:rPr>
      </w:pPr>
    </w:p>
    <w:p w14:paraId="1238A038">
      <w:pPr>
        <w:jc w:val="center"/>
        <w:rPr>
          <w:rFonts w:hint="eastAsia" w:ascii="宋体" w:hAnsi="宋体" w:eastAsia="宋体" w:cs="宋体"/>
          <w:b/>
          <w:bCs/>
          <w:color w:val="auto"/>
          <w:sz w:val="32"/>
          <w:szCs w:val="32"/>
          <w:highlight w:val="none"/>
        </w:rPr>
      </w:pPr>
      <w:bookmarkStart w:id="65" w:name="_Toc13604"/>
      <w:r>
        <w:rPr>
          <w:rFonts w:hint="eastAsia" w:ascii="宋体" w:hAnsi="宋体" w:eastAsia="宋体" w:cs="宋体"/>
          <w:b/>
          <w:bCs/>
          <w:color w:val="auto"/>
          <w:sz w:val="32"/>
          <w:szCs w:val="32"/>
          <w:highlight w:val="none"/>
        </w:rPr>
        <w:t>目    录</w:t>
      </w:r>
      <w:bookmarkEnd w:id="65"/>
    </w:p>
    <w:p w14:paraId="3DEA2778">
      <w:pPr>
        <w:widowControl/>
        <w:wordWrap w:val="0"/>
        <w:spacing w:line="460" w:lineRule="exact"/>
        <w:ind w:firstLine="480" w:firstLineChars="200"/>
        <w:jc w:val="left"/>
        <w:rPr>
          <w:rFonts w:hint="eastAsia" w:ascii="宋体" w:hAnsi="宋体" w:eastAsia="宋体" w:cs="宋体"/>
          <w:color w:val="auto"/>
          <w:kern w:val="0"/>
          <w:sz w:val="24"/>
          <w:highlight w:val="none"/>
        </w:rPr>
      </w:pPr>
    </w:p>
    <w:p w14:paraId="535B7753">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66" w:name="_Toc11308"/>
      <w:r>
        <w:rPr>
          <w:rFonts w:hint="eastAsia" w:ascii="宋体" w:hAnsi="宋体" w:eastAsia="宋体" w:cs="宋体"/>
          <w:color w:val="auto"/>
          <w:sz w:val="24"/>
          <w:highlight w:val="none"/>
        </w:rPr>
        <w:t>附件1</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文件封面（格式）</w:t>
      </w:r>
      <w:bookmarkEnd w:id="66"/>
    </w:p>
    <w:p w14:paraId="1911060B">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67" w:name="_Toc25345"/>
      <w:r>
        <w:rPr>
          <w:rFonts w:hint="eastAsia" w:ascii="宋体" w:hAnsi="宋体" w:eastAsia="宋体" w:cs="宋体"/>
          <w:color w:val="auto"/>
          <w:sz w:val="24"/>
          <w:highlight w:val="none"/>
        </w:rPr>
        <w:t xml:space="preserve">附件2 </w:t>
      </w:r>
      <w:r>
        <w:rPr>
          <w:rFonts w:hint="eastAsia" w:ascii="宋体" w:hAnsi="宋体" w:eastAsia="宋体" w:cs="宋体"/>
          <w:color w:val="auto"/>
          <w:kern w:val="0"/>
          <w:sz w:val="24"/>
          <w:szCs w:val="24"/>
          <w:highlight w:val="none"/>
        </w:rPr>
        <w:t>竞争性</w:t>
      </w:r>
      <w:r>
        <w:rPr>
          <w:rFonts w:hint="eastAsia" w:ascii="宋体" w:hAnsi="宋体" w:eastAsia="宋体" w:cs="宋体"/>
          <w:color w:val="auto"/>
          <w:kern w:val="0"/>
          <w:sz w:val="24"/>
          <w:szCs w:val="24"/>
          <w:highlight w:val="none"/>
          <w:lang w:eastAsia="zh-CN"/>
        </w:rPr>
        <w:t>磋商</w:t>
      </w:r>
      <w:r>
        <w:rPr>
          <w:rFonts w:hint="eastAsia" w:ascii="宋体" w:hAnsi="宋体" w:eastAsia="宋体" w:cs="宋体"/>
          <w:color w:val="auto"/>
          <w:kern w:val="0"/>
          <w:sz w:val="24"/>
          <w:szCs w:val="24"/>
          <w:highlight w:val="none"/>
        </w:rPr>
        <w:t>响应书</w:t>
      </w:r>
      <w:r>
        <w:rPr>
          <w:rFonts w:hint="eastAsia" w:ascii="宋体" w:hAnsi="宋体" w:eastAsia="宋体" w:cs="宋体"/>
          <w:color w:val="auto"/>
          <w:sz w:val="24"/>
          <w:highlight w:val="none"/>
        </w:rPr>
        <w:t>（格式）</w:t>
      </w:r>
      <w:bookmarkEnd w:id="67"/>
    </w:p>
    <w:p w14:paraId="6ABD8428">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68" w:name="_Toc10217"/>
      <w:r>
        <w:rPr>
          <w:rFonts w:hint="eastAsia" w:ascii="宋体" w:hAnsi="宋体" w:eastAsia="宋体" w:cs="宋体"/>
          <w:color w:val="auto"/>
          <w:sz w:val="24"/>
          <w:highlight w:val="none"/>
        </w:rPr>
        <w:t xml:space="preserve">附件3 </w:t>
      </w:r>
      <w:r>
        <w:rPr>
          <w:rFonts w:hint="eastAsia" w:ascii="宋体" w:hAnsi="宋体" w:eastAsia="宋体" w:cs="宋体"/>
          <w:color w:val="auto"/>
          <w:kern w:val="0"/>
          <w:sz w:val="24"/>
          <w:szCs w:val="24"/>
          <w:highlight w:val="none"/>
        </w:rPr>
        <w:t>初次报价一览表</w:t>
      </w:r>
      <w:r>
        <w:rPr>
          <w:rFonts w:hint="eastAsia" w:ascii="宋体" w:hAnsi="宋体" w:eastAsia="宋体" w:cs="宋体"/>
          <w:color w:val="auto"/>
          <w:sz w:val="24"/>
          <w:highlight w:val="none"/>
        </w:rPr>
        <w:t>（格式）</w:t>
      </w:r>
      <w:bookmarkEnd w:id="68"/>
    </w:p>
    <w:p w14:paraId="734C820B">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lang w:val="en-US"/>
        </w:rPr>
      </w:pPr>
      <w:bookmarkStart w:id="69" w:name="_Toc9579"/>
      <w:r>
        <w:rPr>
          <w:rFonts w:hint="eastAsia" w:ascii="宋体" w:hAnsi="宋体" w:eastAsia="宋体" w:cs="宋体"/>
          <w:color w:val="auto"/>
          <w:sz w:val="24"/>
          <w:highlight w:val="none"/>
        </w:rPr>
        <w:t xml:space="preserve">附件4 </w:t>
      </w:r>
      <w:bookmarkEnd w:id="69"/>
      <w:r>
        <w:rPr>
          <w:rFonts w:hint="eastAsia" w:ascii="宋体" w:hAnsi="宋体" w:eastAsia="宋体" w:cs="宋体"/>
          <w:color w:val="auto"/>
          <w:sz w:val="24"/>
          <w:highlight w:val="none"/>
          <w:lang w:val="en-US" w:eastAsia="zh-CN"/>
        </w:rPr>
        <w:t>报价明细表（格式）</w:t>
      </w:r>
    </w:p>
    <w:p w14:paraId="03576EA7">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lang w:val="en-US"/>
        </w:rPr>
      </w:pPr>
      <w:bookmarkStart w:id="70" w:name="_Toc28392"/>
      <w:r>
        <w:rPr>
          <w:rFonts w:hint="eastAsia" w:ascii="宋体" w:hAnsi="宋体" w:eastAsia="宋体" w:cs="宋体"/>
          <w:color w:val="auto"/>
          <w:sz w:val="24"/>
          <w:highlight w:val="none"/>
        </w:rPr>
        <w:t>附件5</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技术</w:t>
      </w:r>
      <w:r>
        <w:rPr>
          <w:rFonts w:hint="eastAsia" w:ascii="宋体" w:hAnsi="宋体" w:eastAsia="宋体" w:cs="宋体"/>
          <w:color w:val="auto"/>
          <w:sz w:val="24"/>
          <w:highlight w:val="none"/>
          <w:lang w:val="en-US" w:eastAsia="zh-CN"/>
        </w:rPr>
        <w:t>响应</w:t>
      </w:r>
      <w:bookmarkEnd w:id="70"/>
      <w:r>
        <w:rPr>
          <w:rFonts w:hint="eastAsia" w:ascii="宋体" w:hAnsi="宋体" w:eastAsia="宋体" w:cs="宋体"/>
          <w:color w:val="auto"/>
          <w:sz w:val="24"/>
          <w:highlight w:val="none"/>
          <w:lang w:val="en-US" w:eastAsia="zh-CN"/>
        </w:rPr>
        <w:t>表（格式）</w:t>
      </w:r>
    </w:p>
    <w:p w14:paraId="200B8AFB">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lang w:val="en-US" w:eastAsia="zh-CN"/>
        </w:rPr>
      </w:pPr>
      <w:bookmarkStart w:id="71" w:name="_Toc6234"/>
      <w:r>
        <w:rPr>
          <w:rFonts w:hint="eastAsia" w:ascii="宋体" w:hAnsi="宋体" w:eastAsia="宋体" w:cs="宋体"/>
          <w:color w:val="auto"/>
          <w:sz w:val="24"/>
          <w:highlight w:val="none"/>
        </w:rPr>
        <w:t>附件6 商务</w:t>
      </w:r>
      <w:bookmarkEnd w:id="71"/>
      <w:r>
        <w:rPr>
          <w:rFonts w:hint="eastAsia" w:ascii="宋体" w:hAnsi="宋体" w:eastAsia="宋体" w:cs="宋体"/>
          <w:color w:val="auto"/>
          <w:sz w:val="24"/>
          <w:highlight w:val="none"/>
          <w:lang w:val="en-US" w:eastAsia="zh-CN"/>
        </w:rPr>
        <w:t>响应表（格式）</w:t>
      </w:r>
    </w:p>
    <w:p w14:paraId="35F21B36">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72" w:name="_Toc26231"/>
      <w:r>
        <w:rPr>
          <w:rFonts w:hint="eastAsia" w:ascii="宋体" w:hAnsi="宋体" w:eastAsia="宋体" w:cs="宋体"/>
          <w:color w:val="auto"/>
          <w:sz w:val="24"/>
          <w:highlight w:val="none"/>
        </w:rPr>
        <w:t>附件7</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法定代表人身份证明（格式）</w:t>
      </w:r>
      <w:bookmarkEnd w:id="72"/>
    </w:p>
    <w:p w14:paraId="0CD3112D">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73" w:name="_Toc18484"/>
      <w:r>
        <w:rPr>
          <w:rFonts w:hint="eastAsia" w:ascii="宋体" w:hAnsi="宋体" w:eastAsia="宋体" w:cs="宋体"/>
          <w:color w:val="auto"/>
          <w:sz w:val="24"/>
          <w:highlight w:val="none"/>
        </w:rPr>
        <w:t>附件8</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法定代表人授权书（格式）</w:t>
      </w:r>
      <w:bookmarkEnd w:id="73"/>
    </w:p>
    <w:p w14:paraId="4FFFD47D">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74" w:name="_Toc31857"/>
      <w:r>
        <w:rPr>
          <w:rFonts w:hint="eastAsia" w:ascii="宋体" w:hAnsi="宋体" w:eastAsia="宋体" w:cs="宋体"/>
          <w:color w:val="auto"/>
          <w:sz w:val="24"/>
          <w:highlight w:val="none"/>
        </w:rPr>
        <w:t>附件9 证明文件</w:t>
      </w:r>
      <w:bookmarkEnd w:id="74"/>
    </w:p>
    <w:p w14:paraId="2DE9941E">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75" w:name="_Toc23116"/>
      <w:r>
        <w:rPr>
          <w:rFonts w:hint="eastAsia" w:ascii="宋体" w:hAnsi="宋体" w:eastAsia="宋体" w:cs="宋体"/>
          <w:color w:val="auto"/>
          <w:sz w:val="24"/>
          <w:highlight w:val="none"/>
        </w:rPr>
        <w:t>附件10 供应商承诺书（格式）</w:t>
      </w:r>
      <w:bookmarkEnd w:id="75"/>
    </w:p>
    <w:p w14:paraId="3459A594">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附件11 供应商信用承诺函（格式）</w:t>
      </w:r>
    </w:p>
    <w:p w14:paraId="1E9F0E79">
      <w:pPr>
        <w:snapToGrid w:val="0"/>
        <w:spacing w:line="360" w:lineRule="auto"/>
        <w:ind w:firstLine="480" w:firstLineChars="200"/>
        <w:rPr>
          <w:rFonts w:hint="eastAsia" w:ascii="宋体" w:hAnsi="宋体" w:eastAsia="宋体" w:cs="宋体"/>
          <w:color w:val="auto"/>
          <w:sz w:val="24"/>
          <w:highlight w:val="none"/>
          <w:lang w:val="en-US" w:eastAsia="zh-CN"/>
        </w:rPr>
      </w:pPr>
    </w:p>
    <w:p w14:paraId="63BA1F9E">
      <w:pPr>
        <w:pStyle w:val="33"/>
        <w:rPr>
          <w:rFonts w:hint="eastAsia" w:ascii="宋体" w:hAnsi="宋体" w:eastAsia="宋体" w:cs="宋体"/>
          <w:color w:val="auto"/>
          <w:highlight w:val="none"/>
        </w:rPr>
      </w:pPr>
    </w:p>
    <w:p w14:paraId="174F59CE">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66D3C60E">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643C59F7">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671DFAE3">
      <w:pPr>
        <w:pStyle w:val="3"/>
        <w:rPr>
          <w:rFonts w:hint="eastAsia" w:ascii="宋体" w:hAnsi="宋体" w:eastAsia="宋体" w:cs="宋体"/>
          <w:b/>
          <w:bCs/>
          <w:color w:val="auto"/>
          <w:kern w:val="0"/>
          <w:sz w:val="24"/>
          <w:highlight w:val="none"/>
        </w:rPr>
      </w:pPr>
    </w:p>
    <w:p w14:paraId="736844FA">
      <w:pPr>
        <w:pStyle w:val="4"/>
        <w:rPr>
          <w:rFonts w:hint="eastAsia" w:ascii="宋体" w:hAnsi="宋体" w:eastAsia="宋体" w:cs="宋体"/>
          <w:b/>
          <w:bCs/>
          <w:color w:val="auto"/>
          <w:highlight w:val="none"/>
        </w:rPr>
      </w:pPr>
    </w:p>
    <w:p w14:paraId="7C048156">
      <w:pPr>
        <w:pStyle w:val="4"/>
        <w:rPr>
          <w:rFonts w:hint="eastAsia" w:ascii="宋体" w:hAnsi="宋体" w:eastAsia="宋体" w:cs="宋体"/>
          <w:b/>
          <w:bCs/>
          <w:color w:val="auto"/>
          <w:highlight w:val="none"/>
        </w:rPr>
      </w:pPr>
    </w:p>
    <w:p w14:paraId="6EFF072B">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CFBE809">
      <w:pPr>
        <w:pStyle w:val="28"/>
        <w:rPr>
          <w:rFonts w:hint="eastAsia" w:ascii="宋体" w:hAnsi="宋体" w:eastAsia="宋体" w:cs="宋体"/>
          <w:color w:val="auto"/>
          <w:highlight w:val="none"/>
        </w:rPr>
      </w:pPr>
    </w:p>
    <w:p w14:paraId="67FE75CD">
      <w:pPr>
        <w:pStyle w:val="8"/>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sz w:val="28"/>
          <w:szCs w:val="28"/>
          <w:highlight w:val="none"/>
        </w:rPr>
      </w:pPr>
      <w:bookmarkStart w:id="76" w:name="_Toc31798"/>
      <w:bookmarkStart w:id="77" w:name="_Toc24743"/>
      <w:r>
        <w:rPr>
          <w:rFonts w:hint="eastAsia" w:ascii="宋体" w:hAnsi="宋体" w:eastAsia="宋体" w:cs="宋体"/>
          <w:color w:val="auto"/>
          <w:sz w:val="28"/>
          <w:szCs w:val="28"/>
          <w:highlight w:val="none"/>
        </w:rPr>
        <w:t xml:space="preserve">附件1               </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rPr>
        <w:t>文件封面（格式）</w:t>
      </w:r>
      <w:bookmarkEnd w:id="76"/>
      <w:bookmarkEnd w:id="77"/>
    </w:p>
    <w:p w14:paraId="3A0AC99C">
      <w:pPr>
        <w:widowControl/>
        <w:wordWrap w:val="0"/>
        <w:spacing w:line="460" w:lineRule="exact"/>
        <w:ind w:firstLine="482" w:firstLineChars="200"/>
        <w:jc w:val="center"/>
        <w:rPr>
          <w:rFonts w:hint="eastAsia" w:ascii="宋体" w:hAnsi="宋体" w:eastAsia="宋体" w:cs="宋体"/>
          <w:b/>
          <w:color w:val="auto"/>
          <w:kern w:val="0"/>
          <w:sz w:val="24"/>
          <w:highlight w:val="none"/>
        </w:rPr>
      </w:pPr>
    </w:p>
    <w:p w14:paraId="60EF64BA">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驻马店市中心医院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37E7F995">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lang w:val="en-US" w:eastAsia="zh-CN"/>
        </w:rPr>
        <w:t>响应</w:t>
      </w:r>
      <w:r>
        <w:rPr>
          <w:rFonts w:hint="eastAsia" w:ascii="宋体" w:hAnsi="宋体" w:eastAsia="宋体" w:cs="宋体"/>
          <w:b/>
          <w:color w:val="auto"/>
          <w:spacing w:val="90"/>
          <w:sz w:val="52"/>
          <w:szCs w:val="52"/>
          <w:highlight w:val="none"/>
        </w:rPr>
        <w:t>文件</w:t>
      </w:r>
    </w:p>
    <w:p w14:paraId="2A04A499">
      <w:pPr>
        <w:spacing w:line="360" w:lineRule="auto"/>
        <w:rPr>
          <w:rFonts w:hint="eastAsia" w:ascii="宋体" w:hAnsi="宋体" w:eastAsia="宋体" w:cs="宋体"/>
          <w:color w:val="auto"/>
          <w:sz w:val="28"/>
          <w:highlight w:val="none"/>
        </w:rPr>
      </w:pPr>
    </w:p>
    <w:p w14:paraId="596DC1AB">
      <w:pPr>
        <w:pStyle w:val="4"/>
        <w:spacing w:line="360" w:lineRule="auto"/>
        <w:rPr>
          <w:rFonts w:hint="eastAsia" w:ascii="宋体" w:hAnsi="宋体" w:eastAsia="宋体" w:cs="宋体"/>
          <w:color w:val="auto"/>
          <w:highlight w:val="none"/>
        </w:rPr>
      </w:pPr>
    </w:p>
    <w:p w14:paraId="51E48B65">
      <w:pPr>
        <w:pStyle w:val="4"/>
        <w:spacing w:line="360" w:lineRule="auto"/>
        <w:rPr>
          <w:rFonts w:hint="eastAsia" w:ascii="宋体" w:hAnsi="宋体" w:eastAsia="宋体" w:cs="宋体"/>
          <w:color w:val="auto"/>
          <w:highlight w:val="none"/>
        </w:rPr>
      </w:pPr>
    </w:p>
    <w:p w14:paraId="0AF50E0B">
      <w:pPr>
        <w:spacing w:line="360" w:lineRule="auto"/>
        <w:rPr>
          <w:rFonts w:hint="eastAsia" w:ascii="宋体" w:hAnsi="宋体" w:eastAsia="宋体" w:cs="宋体"/>
          <w:color w:val="auto"/>
          <w:sz w:val="28"/>
          <w:highlight w:val="none"/>
        </w:rPr>
      </w:pPr>
    </w:p>
    <w:p w14:paraId="5DD912A3">
      <w:pPr>
        <w:spacing w:line="360" w:lineRule="auto"/>
        <w:rPr>
          <w:rFonts w:hint="eastAsia" w:ascii="宋体" w:hAnsi="宋体" w:eastAsia="宋体" w:cs="宋体"/>
          <w:color w:val="auto"/>
          <w:sz w:val="28"/>
          <w:highlight w:val="none"/>
        </w:rPr>
      </w:pPr>
    </w:p>
    <w:p w14:paraId="5C511D16">
      <w:pPr>
        <w:spacing w:line="360" w:lineRule="auto"/>
        <w:rPr>
          <w:rFonts w:hint="eastAsia" w:ascii="宋体" w:hAnsi="宋体" w:eastAsia="宋体" w:cs="宋体"/>
          <w:color w:val="auto"/>
          <w:sz w:val="28"/>
          <w:highlight w:val="none"/>
        </w:rPr>
      </w:pPr>
    </w:p>
    <w:p w14:paraId="5F7D4E3C">
      <w:pPr>
        <w:spacing w:line="360" w:lineRule="auto"/>
        <w:rPr>
          <w:rFonts w:hint="eastAsia" w:ascii="宋体" w:hAnsi="宋体" w:eastAsia="宋体" w:cs="宋体"/>
          <w:color w:val="auto"/>
          <w:sz w:val="28"/>
          <w:highlight w:val="none"/>
        </w:rPr>
      </w:pPr>
    </w:p>
    <w:p w14:paraId="4A8855A5">
      <w:pPr>
        <w:spacing w:line="360" w:lineRule="auto"/>
        <w:rPr>
          <w:rFonts w:hint="eastAsia" w:ascii="宋体" w:hAnsi="宋体" w:eastAsia="宋体" w:cs="宋体"/>
          <w:color w:val="auto"/>
          <w:sz w:val="28"/>
          <w:highlight w:val="none"/>
        </w:rPr>
      </w:pPr>
    </w:p>
    <w:p w14:paraId="6544AFF1">
      <w:pPr>
        <w:spacing w:line="360" w:lineRule="auto"/>
        <w:rPr>
          <w:rFonts w:hint="eastAsia" w:ascii="宋体" w:hAnsi="宋体" w:eastAsia="宋体" w:cs="宋体"/>
          <w:color w:val="auto"/>
          <w:sz w:val="28"/>
          <w:highlight w:val="none"/>
        </w:rPr>
      </w:pPr>
    </w:p>
    <w:p w14:paraId="26F246B9">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全称并</w:t>
      </w:r>
      <w:r>
        <w:rPr>
          <w:rFonts w:hint="eastAsia" w:ascii="宋体" w:hAnsi="宋体" w:eastAsia="宋体" w:cs="宋体"/>
          <w:color w:val="auto"/>
          <w:sz w:val="28"/>
          <w:szCs w:val="28"/>
          <w:highlight w:val="none"/>
          <w:lang w:val="en-US" w:eastAsia="zh-CN"/>
        </w:rPr>
        <w:t>加</w:t>
      </w:r>
      <w:r>
        <w:rPr>
          <w:rFonts w:hint="eastAsia" w:ascii="宋体" w:hAnsi="宋体" w:eastAsia="宋体" w:cs="宋体"/>
          <w:color w:val="auto"/>
          <w:sz w:val="28"/>
          <w:szCs w:val="28"/>
          <w:highlight w:val="none"/>
          <w:lang w:eastAsia="zh-CN"/>
        </w:rPr>
        <w:t>盖</w:t>
      </w:r>
      <w:r>
        <w:rPr>
          <w:rFonts w:hint="eastAsia" w:ascii="宋体" w:hAnsi="宋体" w:eastAsia="宋体" w:cs="宋体"/>
          <w:color w:val="auto"/>
          <w:sz w:val="28"/>
          <w:szCs w:val="28"/>
          <w:highlight w:val="none"/>
          <w:lang w:val="en-US" w:eastAsia="zh-CN"/>
        </w:rPr>
        <w:t>公</w:t>
      </w:r>
      <w:r>
        <w:rPr>
          <w:rFonts w:hint="eastAsia" w:ascii="宋体" w:hAnsi="宋体" w:eastAsia="宋体" w:cs="宋体"/>
          <w:color w:val="auto"/>
          <w:sz w:val="28"/>
          <w:szCs w:val="28"/>
          <w:highlight w:val="none"/>
          <w:lang w:eastAsia="zh-CN"/>
        </w:rPr>
        <w:t>章</w:t>
      </w:r>
      <w:r>
        <w:rPr>
          <w:rFonts w:hint="eastAsia" w:ascii="宋体" w:hAnsi="宋体" w:eastAsia="宋体" w:cs="宋体"/>
          <w:color w:val="auto"/>
          <w:sz w:val="28"/>
          <w:szCs w:val="28"/>
          <w:highlight w:val="none"/>
        </w:rPr>
        <w:t>）：</w:t>
      </w:r>
    </w:p>
    <w:p w14:paraId="79D76E85">
      <w:pPr>
        <w:widowControl/>
        <w:wordWrap w:val="0"/>
        <w:spacing w:line="460" w:lineRule="exact"/>
        <w:ind w:left="0" w:lef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法定代表人或委托代理人（签字</w:t>
      </w:r>
      <w:r>
        <w:rPr>
          <w:rFonts w:hint="eastAsia" w:ascii="宋体" w:hAnsi="宋体" w:eastAsia="宋体" w:cs="宋体"/>
          <w:color w:val="auto"/>
          <w:sz w:val="28"/>
          <w:szCs w:val="28"/>
          <w:highlight w:val="none"/>
          <w:lang w:val="en-US" w:eastAsia="zh-CN"/>
        </w:rPr>
        <w:t>或盖章</w:t>
      </w:r>
      <w:r>
        <w:rPr>
          <w:rFonts w:hint="eastAsia" w:ascii="宋体" w:hAnsi="宋体" w:eastAsia="宋体" w:cs="宋体"/>
          <w:color w:val="auto"/>
          <w:sz w:val="28"/>
          <w:szCs w:val="28"/>
          <w:highlight w:val="none"/>
        </w:rPr>
        <w:t>）：</w:t>
      </w:r>
    </w:p>
    <w:p w14:paraId="4D5E55DE">
      <w:pPr>
        <w:widowControl/>
        <w:wordWrap w:val="0"/>
        <w:spacing w:line="460" w:lineRule="exact"/>
        <w:ind w:left="0" w:leftChars="0" w:firstLine="0" w:firstLineChars="0"/>
        <w:jc w:val="center"/>
        <w:rPr>
          <w:rFonts w:hint="eastAsia" w:ascii="宋体" w:hAnsi="宋体" w:eastAsia="宋体" w:cs="宋体"/>
          <w:b/>
          <w:color w:val="auto"/>
          <w:kern w:val="0"/>
          <w:sz w:val="24"/>
          <w:highlight w:val="none"/>
        </w:rPr>
      </w:pPr>
      <w:r>
        <w:rPr>
          <w:rFonts w:hint="eastAsia" w:ascii="宋体" w:hAnsi="宋体" w:eastAsia="宋体" w:cs="宋体"/>
          <w:color w:val="auto"/>
          <w:sz w:val="28"/>
          <w:szCs w:val="28"/>
          <w:highlight w:val="none"/>
        </w:rPr>
        <w:t>年   月   日</w:t>
      </w:r>
    </w:p>
    <w:p w14:paraId="55BD49F4">
      <w:pPr>
        <w:widowControl/>
        <w:wordWrap w:val="0"/>
        <w:spacing w:line="460" w:lineRule="exact"/>
        <w:ind w:firstLine="482" w:firstLineChars="200"/>
        <w:jc w:val="left"/>
        <w:rPr>
          <w:rFonts w:hint="eastAsia" w:ascii="宋体" w:hAnsi="宋体" w:eastAsia="宋体" w:cs="宋体"/>
          <w:b/>
          <w:color w:val="auto"/>
          <w:kern w:val="0"/>
          <w:sz w:val="24"/>
          <w:highlight w:val="none"/>
        </w:rPr>
      </w:pPr>
    </w:p>
    <w:p w14:paraId="608C8D96">
      <w:pPr>
        <w:pStyle w:val="3"/>
        <w:rPr>
          <w:rFonts w:hint="eastAsia" w:ascii="宋体" w:hAnsi="宋体" w:eastAsia="宋体" w:cs="宋体"/>
          <w:b/>
          <w:color w:val="auto"/>
          <w:kern w:val="0"/>
          <w:sz w:val="24"/>
          <w:highlight w:val="none"/>
        </w:rPr>
      </w:pPr>
    </w:p>
    <w:p w14:paraId="7B4C1E5E">
      <w:pP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14:paraId="1AA54C7C">
      <w:pPr>
        <w:pStyle w:val="8"/>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78" w:name="_Toc8818"/>
      <w:bookmarkStart w:id="79" w:name="_Toc14560"/>
      <w:r>
        <w:rPr>
          <w:rFonts w:hint="eastAsia" w:ascii="宋体" w:hAnsi="宋体" w:eastAsia="宋体" w:cs="宋体"/>
          <w:color w:val="auto"/>
          <w:sz w:val="28"/>
          <w:szCs w:val="28"/>
          <w:highlight w:val="none"/>
          <w:lang w:val="en-US" w:eastAsia="zh-CN"/>
        </w:rPr>
        <w:t>附件2      竞争性磋商响应书（格式）</w:t>
      </w:r>
      <w:bookmarkEnd w:id="78"/>
      <w:bookmarkEnd w:id="79"/>
    </w:p>
    <w:p w14:paraId="5EB4DF31">
      <w:pPr>
        <w:keepNext w:val="0"/>
        <w:pageBreakBefore w:val="0"/>
        <w:widowControl w:val="0"/>
        <w:wordWrap w:val="0"/>
        <w:overflowPunct/>
        <w:topLinePunct w:val="0"/>
        <w:bidi w:val="0"/>
        <w:snapToGrid w:val="0"/>
        <w:spacing w:line="46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CN"/>
        </w:rPr>
        <w:t>采购人</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w:t>
      </w:r>
    </w:p>
    <w:p w14:paraId="440940C5">
      <w:pPr>
        <w:keepNext w:val="0"/>
        <w:pageBreakBefore w:val="0"/>
        <w:widowControl w:val="0"/>
        <w:wordWrap w:val="0"/>
        <w:overflowPunct/>
        <w:topLinePunct w:val="0"/>
        <w:bidi w:val="0"/>
        <w:spacing w:line="460" w:lineRule="exact"/>
        <w:ind w:firstLine="525" w:firstLineChars="25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u w:val="single"/>
        </w:rPr>
        <w:t>（</w:t>
      </w:r>
      <w:r>
        <w:rPr>
          <w:rFonts w:hint="eastAsia" w:ascii="宋体" w:hAnsi="宋体" w:eastAsia="宋体" w:cs="宋体"/>
          <w:color w:val="auto"/>
          <w:kern w:val="0"/>
          <w:szCs w:val="21"/>
          <w:highlight w:val="none"/>
          <w:u w:val="single"/>
          <w:lang w:eastAsia="zh-CN"/>
        </w:rPr>
        <w:t>供应商</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 xml:space="preserve">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（姓名）为我方代理人，参加贵方组织的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项目的</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。现正式提交下述文件1份：</w:t>
      </w:r>
    </w:p>
    <w:p w14:paraId="3C3C37C3">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1、初次报价一览表。</w:t>
      </w:r>
    </w:p>
    <w:p w14:paraId="6E085AC7">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2、报价明细表。</w:t>
      </w:r>
    </w:p>
    <w:p w14:paraId="3BAB64D0">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3</w:t>
      </w:r>
      <w:r>
        <w:rPr>
          <w:rFonts w:hint="eastAsia" w:ascii="宋体" w:hAnsi="宋体" w:eastAsia="宋体" w:cs="宋体"/>
          <w:color w:val="auto"/>
          <w:kern w:val="0"/>
          <w:szCs w:val="21"/>
          <w:highlight w:val="none"/>
        </w:rPr>
        <w:t>、技术响应表。</w:t>
      </w:r>
    </w:p>
    <w:p w14:paraId="11EF566E">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4</w:t>
      </w:r>
      <w:r>
        <w:rPr>
          <w:rFonts w:hint="eastAsia" w:ascii="宋体" w:hAnsi="宋体" w:eastAsia="宋体" w:cs="宋体"/>
          <w:color w:val="auto"/>
          <w:kern w:val="0"/>
          <w:szCs w:val="21"/>
          <w:highlight w:val="none"/>
        </w:rPr>
        <w:t>、商务响应表。</w:t>
      </w:r>
    </w:p>
    <w:p w14:paraId="4429B98C">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5</w:t>
      </w:r>
      <w:r>
        <w:rPr>
          <w:rFonts w:hint="eastAsia" w:ascii="宋体" w:hAnsi="宋体" w:eastAsia="宋体" w:cs="宋体"/>
          <w:color w:val="auto"/>
          <w:kern w:val="0"/>
          <w:szCs w:val="21"/>
          <w:highlight w:val="none"/>
        </w:rPr>
        <w:t>、证明文件。</w:t>
      </w:r>
    </w:p>
    <w:p w14:paraId="66BEE338">
      <w:pPr>
        <w:keepNext w:val="0"/>
        <w:pageBreakBefore w:val="0"/>
        <w:widowControl w:val="0"/>
        <w:wordWrap w:val="0"/>
        <w:overflowPunct/>
        <w:topLinePunct w:val="0"/>
        <w:bidi w:val="0"/>
        <w:spacing w:line="460" w:lineRule="exact"/>
        <w:ind w:firstLine="420" w:firstLineChars="200"/>
        <w:jc w:val="left"/>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6、供应商承诺书。</w:t>
      </w:r>
    </w:p>
    <w:p w14:paraId="788539FC">
      <w:pPr>
        <w:keepNext w:val="0"/>
        <w:pageBreakBefore w:val="0"/>
        <w:widowControl w:val="0"/>
        <w:wordWrap w:val="0"/>
        <w:overflowPunct/>
        <w:topLinePunct w:val="0"/>
        <w:bidi w:val="0"/>
        <w:spacing w:line="460" w:lineRule="exact"/>
        <w:ind w:firstLine="420" w:firstLineChars="200"/>
        <w:jc w:val="left"/>
        <w:rPr>
          <w:rFonts w:hint="default"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7、供应商信用承诺函</w:t>
      </w:r>
    </w:p>
    <w:p w14:paraId="4835858B">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为便于贵方公正、择优地确定</w:t>
      </w:r>
      <w:r>
        <w:rPr>
          <w:rFonts w:hint="eastAsia" w:ascii="宋体" w:hAnsi="宋体" w:cs="宋体"/>
          <w:color w:val="auto"/>
          <w:kern w:val="0"/>
          <w:szCs w:val="21"/>
          <w:highlight w:val="none"/>
          <w:lang w:val="en-US" w:eastAsia="zh-CN"/>
        </w:rPr>
        <w:t>成交</w:t>
      </w:r>
      <w:r>
        <w:rPr>
          <w:rFonts w:hint="eastAsia" w:ascii="宋体" w:hAnsi="宋体" w:eastAsia="宋体" w:cs="宋体"/>
          <w:color w:val="auto"/>
          <w:kern w:val="0"/>
          <w:szCs w:val="21"/>
          <w:highlight w:val="none"/>
        </w:rPr>
        <w:t>供应商及其投标产品和服务，我方就本次投标有关事项郑重声明并宣布同意如下：</w:t>
      </w:r>
    </w:p>
    <w:p w14:paraId="5A53C046">
      <w:pPr>
        <w:keepNext w:val="0"/>
        <w:pageBreakBefore w:val="0"/>
        <w:widowControl w:val="0"/>
        <w:wordWrap w:val="0"/>
        <w:overflowPunct/>
        <w:topLinePunct w:val="0"/>
        <w:bidi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1、我方承诺已经具备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文件中规定的参加政府采购活动的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应当具备的条件。我方愿意向贵方提供任何与本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项目投标有关的数据、情况和技术资料，并根据需要提供一切承诺的证明材料，并保证其真实、合法、有效。</w:t>
      </w:r>
    </w:p>
    <w:p w14:paraId="294FA0C1">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2、我方承诺在</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活动中提供的各种材料真实有效。</w:t>
      </w:r>
    </w:p>
    <w:p w14:paraId="77530AF8">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3、我方同意在</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文件有效期内遵守本</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文件中的承诺且在此期限期满之前均具有约束力。如果我方</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文件有效期与合同履行期相同。</w:t>
      </w:r>
    </w:p>
    <w:p w14:paraId="098DA809">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4、我方已详细审查全部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文件，包括修改文件（如有的话）和有关附件，将自行承担因对全部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文件理解不正确或误解而产生的相应后果。</w:t>
      </w:r>
    </w:p>
    <w:p w14:paraId="02BF7D37">
      <w:pPr>
        <w:keepNext w:val="0"/>
        <w:pageBreakBefore w:val="0"/>
        <w:widowControl w:val="0"/>
        <w:wordWrap w:val="0"/>
        <w:overflowPunct/>
        <w:topLinePunct w:val="0"/>
        <w:bidi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5、我方保证尊重</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的评</w:t>
      </w:r>
      <w:r>
        <w:rPr>
          <w:rFonts w:hint="eastAsia" w:ascii="宋体" w:hAnsi="宋体" w:eastAsia="宋体" w:cs="宋体"/>
          <w:color w:val="auto"/>
          <w:kern w:val="0"/>
          <w:szCs w:val="21"/>
          <w:highlight w:val="none"/>
          <w:lang w:val="en-US" w:eastAsia="zh-CN"/>
        </w:rPr>
        <w:t>审</w:t>
      </w:r>
      <w:r>
        <w:rPr>
          <w:rFonts w:hint="eastAsia" w:ascii="宋体" w:hAnsi="宋体" w:eastAsia="宋体" w:cs="宋体"/>
          <w:color w:val="auto"/>
          <w:kern w:val="0"/>
          <w:szCs w:val="21"/>
          <w:highlight w:val="none"/>
        </w:rPr>
        <w:t>结果，完全理解本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项目最低投标价不作为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的保证。</w:t>
      </w:r>
    </w:p>
    <w:p w14:paraId="0D882216">
      <w:pPr>
        <w:keepNext w:val="0"/>
        <w:pageBreakBefore w:val="0"/>
        <w:widowControl w:val="0"/>
        <w:wordWrap w:val="0"/>
        <w:overflowPunct/>
        <w:topLinePunct w:val="0"/>
        <w:bidi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6、我方理解并遵守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文件的全部规定，接受</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文件中政府采购合同的全部条款且无任何异议。</w:t>
      </w:r>
    </w:p>
    <w:p w14:paraId="01FA5B54">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7、如果我方代表</w:t>
      </w:r>
      <w:r>
        <w:rPr>
          <w:rFonts w:hint="eastAsia" w:ascii="宋体" w:hAnsi="宋体" w:eastAsia="宋体" w:cs="宋体"/>
          <w:bCs/>
          <w:color w:val="auto"/>
          <w:kern w:val="0"/>
          <w:szCs w:val="21"/>
          <w:highlight w:val="none"/>
        </w:rPr>
        <w:t>未按时参加开标的，视同放弃开标监督权利，认可开标结果。</w:t>
      </w:r>
    </w:p>
    <w:p w14:paraId="78C0DD77">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8、如果我方存在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须知第9.3项所述情况，同意被认定为在经营活动中有重大违法记录。</w:t>
      </w:r>
    </w:p>
    <w:p w14:paraId="29583A3A">
      <w:pPr>
        <w:keepNext w:val="0"/>
        <w:pageBreakBefore w:val="0"/>
        <w:widowControl w:val="0"/>
        <w:wordWrap w:val="0"/>
        <w:overflowPunct/>
        <w:topLinePunct w:val="0"/>
        <w:bidi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9、如果发生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.4.3项所述情况，同意我方投标被作为无效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处理。</w:t>
      </w:r>
    </w:p>
    <w:p w14:paraId="797392CC">
      <w:pPr>
        <w:keepNext w:val="0"/>
        <w:pageBreakBefore w:val="0"/>
        <w:widowControl w:val="0"/>
        <w:wordWrap w:val="0"/>
        <w:overflowPunct/>
        <w:topLinePunct w:val="0"/>
        <w:bidi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10、如果发生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.5项所述情况，同意</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认定我方的行为属于串通投标的行为，并自愿接受监管部门的处罚。</w:t>
      </w:r>
    </w:p>
    <w:p w14:paraId="02EE2449">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11、如果现场变更采购方式，我方同意在不改变</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需求、资质条件等情况下，按变更后的采购方式的规定程序进行采购。</w:t>
      </w:r>
    </w:p>
    <w:p w14:paraId="16EBA839">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12、如果被确定为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供应商，我方同意按</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并缴纳服务费。否则，视为我方</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后自动放弃</w:t>
      </w:r>
      <w:r>
        <w:rPr>
          <w:rFonts w:hint="eastAsia" w:ascii="宋体" w:hAnsi="宋体" w:cs="宋体"/>
          <w:color w:val="auto"/>
          <w:kern w:val="0"/>
          <w:szCs w:val="21"/>
          <w:highlight w:val="none"/>
          <w:lang w:val="en-US" w:eastAsia="zh-CN"/>
        </w:rPr>
        <w:t>成交</w:t>
      </w:r>
      <w:r>
        <w:rPr>
          <w:rFonts w:hint="eastAsia" w:ascii="宋体" w:hAnsi="宋体" w:eastAsia="宋体" w:cs="宋体"/>
          <w:color w:val="auto"/>
          <w:kern w:val="0"/>
          <w:szCs w:val="21"/>
          <w:highlight w:val="none"/>
        </w:rPr>
        <w:t>资格，承担由此引起的一切后果。</w:t>
      </w:r>
    </w:p>
    <w:p w14:paraId="3B795BEB">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13、如果被确定为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供应商，我方同意在领取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之日起</w:t>
      </w:r>
      <w:r>
        <w:rPr>
          <w:rFonts w:hint="eastAsia" w:ascii="宋体" w:hAnsi="宋体" w:eastAsia="宋体" w:cs="宋体"/>
          <w:color w:val="auto"/>
          <w:kern w:val="0"/>
          <w:szCs w:val="21"/>
          <w:highlight w:val="none"/>
          <w:u w:val="single"/>
          <w:lang w:val="en-US" w:eastAsia="zh-CN"/>
        </w:rPr>
        <w:t xml:space="preserve"> 30  </w:t>
      </w:r>
      <w:r>
        <w:rPr>
          <w:rFonts w:hint="eastAsia" w:ascii="宋体" w:hAnsi="宋体" w:eastAsia="宋体" w:cs="宋体"/>
          <w:color w:val="auto"/>
          <w:kern w:val="0"/>
          <w:szCs w:val="21"/>
          <w:highlight w:val="none"/>
        </w:rPr>
        <w:t>日内，按照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文件的规定与采购人签订采购合同。否则，视为我方</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后无正当理由不与采购人签订合同并承担相应法律责任。</w:t>
      </w:r>
    </w:p>
    <w:p w14:paraId="1C1BEA7A">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14、我方最近3年内的被公开披露或查处的违法违规行为有：</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lang w:val="en-US" w:eastAsia="zh-CN"/>
        </w:rPr>
        <w:t>若无，则填无；若有，逐一列明</w:t>
      </w:r>
      <w:r>
        <w:rPr>
          <w:rFonts w:hint="eastAsia" w:ascii="宋体" w:hAnsi="宋体" w:cs="宋体"/>
          <w:b/>
          <w:bCs/>
          <w:color w:val="auto"/>
          <w:kern w:val="0"/>
          <w:szCs w:val="21"/>
          <w:highlight w:val="none"/>
          <w:lang w:eastAsia="zh-CN"/>
        </w:rPr>
        <w:t>）</w:t>
      </w:r>
    </w:p>
    <w:p w14:paraId="0D90ED5A">
      <w:pPr>
        <w:keepNext w:val="0"/>
        <w:pageBreakBefore w:val="0"/>
        <w:widowControl w:val="0"/>
        <w:tabs>
          <w:tab w:val="left" w:pos="939"/>
        </w:tabs>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15、以上事项如有虚假或隐瞒，我方愿意承担一切后果和责任。</w:t>
      </w:r>
    </w:p>
    <w:p w14:paraId="2AA43C61">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16、与</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有关的一切正式往来通讯请寄（地址电话必须为最新并可以联系到）：</w:t>
      </w:r>
    </w:p>
    <w:p w14:paraId="46263E1A">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地址：  </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邮编：</w:t>
      </w:r>
    </w:p>
    <w:p w14:paraId="44EDD7FD">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电话：  </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 xml:space="preserve">传真： </w:t>
      </w:r>
    </w:p>
    <w:p w14:paraId="1B961AD2">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p>
    <w:p w14:paraId="1370EEFF">
      <w:pPr>
        <w:keepNext w:val="0"/>
        <w:pageBreakBefore w:val="0"/>
        <w:widowControl w:val="0"/>
        <w:wordWrap w:val="0"/>
        <w:overflowPunct/>
        <w:topLinePunct w:val="0"/>
        <w:bidi w:val="0"/>
        <w:spacing w:line="460" w:lineRule="exact"/>
        <w:ind w:firstLine="735" w:firstLineChars="350"/>
        <w:jc w:val="left"/>
        <w:rPr>
          <w:rFonts w:hint="eastAsia" w:ascii="宋体" w:hAnsi="宋体" w:eastAsia="宋体" w:cs="宋体"/>
          <w:color w:val="auto"/>
          <w:kern w:val="0"/>
          <w:szCs w:val="21"/>
          <w:highlight w:val="none"/>
          <w:u w:val="single"/>
        </w:rPr>
      </w:pPr>
      <w:r>
        <w:rPr>
          <w:rFonts w:hint="eastAsia" w:ascii="宋体" w:hAnsi="宋体" w:eastAsia="宋体" w:cs="宋体"/>
          <w:color w:val="auto"/>
          <w:szCs w:val="21"/>
          <w:highlight w:val="none"/>
        </w:rPr>
        <w:t>法定代表人或委托代理人（签字</w:t>
      </w:r>
      <w:r>
        <w:rPr>
          <w:rFonts w:hint="eastAsia" w:ascii="宋体" w:hAnsi="宋体" w:eastAsia="宋体" w:cs="宋体"/>
          <w:color w:val="auto"/>
          <w:kern w:val="0"/>
          <w:szCs w:val="21"/>
          <w:highlight w:val="none"/>
          <w:lang w:val="en-US" w:eastAsia="zh-CN"/>
        </w:rPr>
        <w:t>或盖章</w:t>
      </w:r>
      <w:r>
        <w:rPr>
          <w:rFonts w:hint="eastAsia" w:ascii="宋体" w:hAnsi="宋体" w:eastAsia="宋体" w:cs="宋体"/>
          <w:color w:val="auto"/>
          <w:szCs w:val="21"/>
          <w:highlight w:val="none"/>
        </w:rPr>
        <w:t>）</w:t>
      </w:r>
      <w:r>
        <w:rPr>
          <w:rFonts w:hint="eastAsia" w:ascii="宋体" w:hAnsi="宋体" w:eastAsia="宋体" w:cs="宋体"/>
          <w:color w:val="auto"/>
          <w:kern w:val="0"/>
          <w:szCs w:val="21"/>
          <w:highlight w:val="none"/>
        </w:rPr>
        <w:t xml:space="preserve">： </w:t>
      </w:r>
    </w:p>
    <w:p w14:paraId="0107FEA8">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全称并</w:t>
      </w:r>
      <w:r>
        <w:rPr>
          <w:rFonts w:hint="eastAsia" w:ascii="宋体" w:hAnsi="宋体" w:eastAsia="宋体" w:cs="宋体"/>
          <w:color w:val="auto"/>
          <w:kern w:val="0"/>
          <w:szCs w:val="21"/>
          <w:highlight w:val="none"/>
          <w:lang w:val="en-US" w:eastAsia="zh-CN"/>
        </w:rPr>
        <w:t>加</w:t>
      </w:r>
      <w:r>
        <w:rPr>
          <w:rFonts w:hint="eastAsia" w:ascii="宋体" w:hAnsi="宋体" w:eastAsia="宋体" w:cs="宋体"/>
          <w:color w:val="auto"/>
          <w:kern w:val="0"/>
          <w:szCs w:val="21"/>
          <w:highlight w:val="none"/>
          <w:lang w:eastAsia="zh-CN"/>
        </w:rPr>
        <w:t>盖</w:t>
      </w:r>
      <w:r>
        <w:rPr>
          <w:rFonts w:hint="eastAsia" w:ascii="宋体" w:hAnsi="宋体" w:eastAsia="宋体" w:cs="宋体"/>
          <w:color w:val="auto"/>
          <w:kern w:val="0"/>
          <w:szCs w:val="21"/>
          <w:highlight w:val="none"/>
          <w:lang w:val="en-US" w:eastAsia="zh-CN"/>
        </w:rPr>
        <w:t>公</w:t>
      </w:r>
      <w:r>
        <w:rPr>
          <w:rFonts w:hint="eastAsia" w:ascii="宋体" w:hAnsi="宋体" w:eastAsia="宋体" w:cs="宋体"/>
          <w:color w:val="auto"/>
          <w:kern w:val="0"/>
          <w:szCs w:val="21"/>
          <w:highlight w:val="none"/>
          <w:lang w:eastAsia="zh-CN"/>
        </w:rPr>
        <w:t>章</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p>
    <w:p w14:paraId="2F6DB91A">
      <w:pPr>
        <w:keepNext w:val="0"/>
        <w:pageBreakBefore w:val="0"/>
        <w:widowControl w:val="0"/>
        <w:overflowPunct/>
        <w:topLinePunct w:val="0"/>
        <w:bidi w:val="0"/>
        <w:snapToGrid w:val="0"/>
        <w:spacing w:line="460" w:lineRule="exact"/>
        <w:ind w:firstLine="1260" w:firstLineChars="600"/>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年    月   日 </w:t>
      </w:r>
    </w:p>
    <w:p w14:paraId="3C459000">
      <w:pPr>
        <w:widowControl/>
        <w:wordWrap w:val="0"/>
        <w:snapToGrid w:val="0"/>
        <w:spacing w:before="50" w:after="50" w:line="480" w:lineRule="auto"/>
        <w:jc w:val="left"/>
        <w:rPr>
          <w:rFonts w:hint="eastAsia" w:ascii="宋体" w:hAnsi="宋体" w:eastAsia="宋体" w:cs="宋体"/>
          <w:b/>
          <w:color w:val="auto"/>
          <w:kern w:val="0"/>
          <w:sz w:val="24"/>
          <w:highlight w:val="none"/>
        </w:rPr>
      </w:pPr>
    </w:p>
    <w:p w14:paraId="7D79496B">
      <w:pPr>
        <w:spacing w:line="500" w:lineRule="exact"/>
        <w:jc w:val="center"/>
        <w:rPr>
          <w:rFonts w:hint="eastAsia" w:ascii="宋体" w:hAnsi="宋体" w:eastAsia="宋体" w:cs="宋体"/>
          <w:b/>
          <w:bCs/>
          <w:color w:val="auto"/>
          <w:sz w:val="24"/>
          <w:highlight w:val="none"/>
        </w:rPr>
      </w:pPr>
    </w:p>
    <w:p w14:paraId="77439107">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12E02C04">
      <w:pPr>
        <w:pStyle w:val="8"/>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0" w:name="_Toc7838"/>
      <w:r>
        <w:rPr>
          <w:rFonts w:hint="eastAsia" w:ascii="宋体" w:hAnsi="宋体" w:eastAsia="宋体" w:cs="宋体"/>
          <w:color w:val="auto"/>
          <w:sz w:val="28"/>
          <w:szCs w:val="28"/>
          <w:highlight w:val="none"/>
          <w:lang w:val="en-US" w:eastAsia="zh-CN"/>
        </w:rPr>
        <w:t>附件3            初次报价一览表</w:t>
      </w:r>
      <w:bookmarkEnd w:id="80"/>
      <w:r>
        <w:rPr>
          <w:rFonts w:hint="eastAsia" w:ascii="宋体" w:hAnsi="宋体" w:eastAsia="宋体" w:cs="宋体"/>
          <w:color w:val="auto"/>
          <w:sz w:val="28"/>
          <w:szCs w:val="28"/>
          <w:highlight w:val="none"/>
          <w:lang w:val="en-US" w:eastAsia="zh-CN"/>
        </w:rPr>
        <w:t>（格式）</w:t>
      </w:r>
    </w:p>
    <w:p w14:paraId="163DE47D">
      <w:pPr>
        <w:spacing w:line="239" w:lineRule="auto"/>
        <w:jc w:val="right"/>
        <w:rPr>
          <w:rFonts w:hint="eastAsia" w:ascii="宋体" w:hAnsi="宋体" w:eastAsia="宋体" w:cs="宋体"/>
          <w:color w:val="auto"/>
          <w:sz w:val="24"/>
          <w:highlight w:val="none"/>
          <w:lang w:val="en-US"/>
        </w:rPr>
      </w:pPr>
      <w:r>
        <w:rPr>
          <w:rFonts w:hint="eastAsia" w:ascii="宋体" w:hAnsi="宋体" w:eastAsia="宋体" w:cs="宋体"/>
          <w:color w:val="auto"/>
          <w:sz w:val="24"/>
          <w:highlight w:val="none"/>
        </w:rPr>
        <w:t>单位：人民币</w:t>
      </w:r>
      <w:r>
        <w:rPr>
          <w:rFonts w:hint="eastAsia" w:ascii="宋体" w:hAnsi="宋体" w:eastAsia="宋体" w:cs="宋体"/>
          <w:color w:val="auto"/>
          <w:sz w:val="24"/>
          <w:highlight w:val="none"/>
          <w:lang w:val="en-US" w:eastAsia="zh-CN"/>
        </w:rPr>
        <w:t>元</w:t>
      </w:r>
    </w:p>
    <w:p w14:paraId="7731EC5A">
      <w:pPr>
        <w:rPr>
          <w:rFonts w:hint="eastAsia" w:ascii="宋体" w:hAnsi="宋体" w:eastAsia="宋体" w:cs="宋体"/>
          <w:color w:val="auto"/>
          <w:highlight w:val="none"/>
        </w:rPr>
      </w:pPr>
    </w:p>
    <w:tbl>
      <w:tblPr>
        <w:tblStyle w:val="34"/>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16E58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D35BE1C">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项目名称</w:t>
            </w:r>
          </w:p>
        </w:tc>
        <w:tc>
          <w:tcPr>
            <w:tcW w:w="7708" w:type="dxa"/>
            <w:noWrap/>
            <w:vAlign w:val="center"/>
          </w:tcPr>
          <w:p w14:paraId="29544E6D">
            <w:pPr>
              <w:rPr>
                <w:rFonts w:hint="eastAsia" w:ascii="宋体" w:hAnsi="宋体" w:eastAsia="宋体" w:cs="宋体"/>
                <w:bCs/>
                <w:color w:val="auto"/>
                <w:szCs w:val="21"/>
                <w:highlight w:val="none"/>
              </w:rPr>
            </w:pPr>
          </w:p>
        </w:tc>
      </w:tr>
      <w:tr w14:paraId="58A91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61935F99">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名称</w:t>
            </w:r>
          </w:p>
        </w:tc>
        <w:tc>
          <w:tcPr>
            <w:tcW w:w="7708" w:type="dxa"/>
            <w:noWrap/>
            <w:vAlign w:val="center"/>
          </w:tcPr>
          <w:p w14:paraId="07B627DC">
            <w:pPr>
              <w:rPr>
                <w:rFonts w:hint="eastAsia" w:ascii="宋体" w:hAnsi="宋体" w:eastAsia="宋体" w:cs="宋体"/>
                <w:color w:val="auto"/>
                <w:szCs w:val="21"/>
                <w:highlight w:val="none"/>
              </w:rPr>
            </w:pPr>
          </w:p>
        </w:tc>
      </w:tr>
      <w:tr w14:paraId="362D0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2A3EC86B">
            <w:pPr>
              <w:jc w:val="center"/>
              <w:rPr>
                <w:rFonts w:hint="eastAsia" w:ascii="宋体" w:hAnsi="宋体" w:eastAsia="宋体" w:cs="宋体"/>
                <w:color w:val="auto"/>
                <w:spacing w:val="-20"/>
                <w:szCs w:val="21"/>
                <w:highlight w:val="none"/>
                <w:lang w:eastAsia="zh-CN"/>
              </w:rPr>
            </w:pP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w:t>
            </w:r>
          </w:p>
        </w:tc>
        <w:tc>
          <w:tcPr>
            <w:tcW w:w="7708" w:type="dxa"/>
            <w:noWrap/>
            <w:vAlign w:val="center"/>
          </w:tcPr>
          <w:p w14:paraId="3208326C">
            <w:pP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大写：</w:t>
            </w:r>
            <w:r>
              <w:rPr>
                <w:rFonts w:hint="eastAsia" w:ascii="宋体" w:hAnsi="宋体" w:eastAsia="宋体" w:cs="宋体"/>
                <w:highlight w:val="none"/>
                <w:u w:val="single"/>
                <w:lang w:val="en-US" w:eastAsia="zh-CN"/>
              </w:rPr>
              <w:t xml:space="preserve">          </w:t>
            </w:r>
            <w:r>
              <w:rPr>
                <w:rFonts w:hint="eastAsia" w:ascii="宋体" w:hAnsi="宋体" w:eastAsia="宋体" w:cs="宋体"/>
                <w:color w:val="auto"/>
                <w:kern w:val="0"/>
                <w:sz w:val="21"/>
                <w:szCs w:val="21"/>
                <w:highlight w:val="none"/>
                <w:u w:val="none"/>
                <w:lang w:val="en-US" w:eastAsia="zh-CN" w:bidi="ar-SA"/>
              </w:rPr>
              <w:t>元</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       </w:t>
            </w:r>
          </w:p>
          <w:p w14:paraId="40CA338C">
            <w:pPr>
              <w:rPr>
                <w:rFonts w:hint="eastAsia" w:ascii="宋体" w:hAnsi="宋体" w:eastAsia="宋体" w:cs="宋体"/>
                <w:color w:val="auto"/>
                <w:szCs w:val="21"/>
                <w:highlight w:val="none"/>
                <w:lang w:val="en-US" w:eastAsia="zh-CN"/>
              </w:rPr>
            </w:pPr>
            <w:r>
              <w:rPr>
                <w:rFonts w:hint="eastAsia" w:ascii="宋体" w:hAnsi="宋体" w:eastAsia="宋体" w:cs="宋体"/>
                <w:color w:val="000000" w:themeColor="text1"/>
                <w:szCs w:val="21"/>
                <w:highlight w:val="none"/>
                <w:lang w:val="en-US" w:eastAsia="zh-CN"/>
                <w14:textFill>
                  <w14:solidFill>
                    <w14:schemeClr w14:val="tx1"/>
                  </w14:solidFill>
                </w14:textFill>
              </w:rPr>
              <w:t>小写：</w:t>
            </w:r>
            <w:r>
              <w:rPr>
                <w:rFonts w:hint="eastAsia" w:ascii="宋体" w:hAnsi="宋体" w:eastAsia="宋体" w:cs="宋体"/>
                <w:highlight w:val="none"/>
                <w:u w:val="single"/>
                <w:lang w:val="en-US" w:eastAsia="zh-CN"/>
              </w:rPr>
              <w:t xml:space="preserve">          </w:t>
            </w:r>
            <w:r>
              <w:rPr>
                <w:rFonts w:hint="eastAsia" w:ascii="宋体" w:hAnsi="宋体" w:eastAsia="宋体" w:cs="宋体"/>
                <w:color w:val="000000" w:themeColor="text1"/>
                <w:sz w:val="21"/>
                <w:szCs w:val="21"/>
                <w:highlight w:val="none"/>
                <w:lang w:val="en-US" w:eastAsia="zh-CN"/>
                <w14:textFill>
                  <w14:solidFill>
                    <w14:schemeClr w14:val="tx1"/>
                  </w14:solidFill>
                </w14:textFill>
              </w:rPr>
              <w:t>元</w:t>
            </w:r>
            <w:r>
              <w:rPr>
                <w:rFonts w:hint="eastAsia" w:ascii="宋体" w:hAnsi="宋体" w:eastAsia="宋体" w:cs="宋体"/>
                <w:color w:val="000000" w:themeColor="text1"/>
                <w:szCs w:val="21"/>
                <w:highlight w:val="none"/>
                <w:lang w:val="en-US" w:eastAsia="zh-CN"/>
                <w14:textFill>
                  <w14:solidFill>
                    <w14:schemeClr w14:val="tx1"/>
                  </w14:solidFill>
                </w14:textFill>
              </w:rPr>
              <w:t>（详见报价明细表）</w:t>
            </w:r>
          </w:p>
        </w:tc>
      </w:tr>
      <w:tr w14:paraId="583DC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6420F568">
            <w:pPr>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交货期</w:t>
            </w:r>
          </w:p>
        </w:tc>
        <w:tc>
          <w:tcPr>
            <w:tcW w:w="7708" w:type="dxa"/>
            <w:noWrap/>
            <w:vAlign w:val="center"/>
          </w:tcPr>
          <w:p w14:paraId="4B5B2F0A">
            <w:pPr>
              <w:pStyle w:val="21"/>
              <w:ind w:left="0" w:leftChars="0"/>
              <w:rPr>
                <w:rFonts w:hint="eastAsia" w:ascii="宋体" w:hAnsi="宋体" w:eastAsia="宋体" w:cs="宋体"/>
                <w:color w:val="auto"/>
                <w:kern w:val="0"/>
                <w:sz w:val="21"/>
                <w:szCs w:val="21"/>
                <w:highlight w:val="none"/>
                <w:lang w:val="en-US" w:eastAsia="zh-CN" w:bidi="ar-SA"/>
              </w:rPr>
            </w:pPr>
          </w:p>
        </w:tc>
      </w:tr>
      <w:tr w14:paraId="09E7F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1532994">
            <w:pPr>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保质期</w:t>
            </w:r>
          </w:p>
        </w:tc>
        <w:tc>
          <w:tcPr>
            <w:tcW w:w="7708" w:type="dxa"/>
            <w:noWrap/>
            <w:vAlign w:val="center"/>
          </w:tcPr>
          <w:p w14:paraId="7A1D54FF">
            <w:pPr>
              <w:pStyle w:val="21"/>
              <w:ind w:left="0" w:leftChars="0"/>
              <w:rPr>
                <w:rFonts w:hint="eastAsia" w:ascii="宋体" w:hAnsi="宋体" w:eastAsia="宋体" w:cs="宋体"/>
                <w:color w:val="auto"/>
                <w:kern w:val="0"/>
                <w:sz w:val="21"/>
                <w:szCs w:val="21"/>
                <w:highlight w:val="none"/>
                <w:lang w:val="en-US" w:eastAsia="zh-CN" w:bidi="ar-SA"/>
              </w:rPr>
            </w:pPr>
          </w:p>
        </w:tc>
      </w:tr>
      <w:tr w14:paraId="002FF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C47B432">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w:t>
            </w:r>
          </w:p>
        </w:tc>
        <w:tc>
          <w:tcPr>
            <w:tcW w:w="7708" w:type="dxa"/>
            <w:noWrap/>
            <w:vAlign w:val="center"/>
          </w:tcPr>
          <w:p w14:paraId="1BE2A112">
            <w:pPr>
              <w:pStyle w:val="21"/>
              <w:ind w:left="0" w:leftChars="0"/>
              <w:rPr>
                <w:rFonts w:hint="eastAsia" w:ascii="宋体" w:hAnsi="宋体" w:eastAsia="宋体" w:cs="宋体"/>
                <w:color w:val="auto"/>
                <w:szCs w:val="21"/>
                <w:highlight w:val="none"/>
                <w:u w:val="single"/>
              </w:rPr>
            </w:pPr>
            <w:r>
              <w:rPr>
                <w:rFonts w:hint="eastAsia" w:ascii="宋体" w:hAnsi="宋体" w:eastAsia="宋体" w:cs="宋体"/>
                <w:color w:val="auto"/>
                <w:kern w:val="0"/>
                <w:sz w:val="21"/>
                <w:szCs w:val="21"/>
                <w:highlight w:val="none"/>
                <w:lang w:val="en-US" w:eastAsia="zh-CN" w:bidi="ar-SA"/>
              </w:rPr>
              <w:t>响应文件递交截止期结束后60日。</w:t>
            </w:r>
          </w:p>
        </w:tc>
      </w:tr>
      <w:tr w14:paraId="05430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D64A98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  注</w:t>
            </w:r>
          </w:p>
        </w:tc>
        <w:tc>
          <w:tcPr>
            <w:tcW w:w="7708" w:type="dxa"/>
            <w:noWrap/>
            <w:vAlign w:val="center"/>
          </w:tcPr>
          <w:p w14:paraId="0FDD4FAD">
            <w:pPr>
              <w:pStyle w:val="21"/>
              <w:ind w:left="0" w:leftChars="0"/>
              <w:rPr>
                <w:rFonts w:hint="eastAsia" w:ascii="宋体" w:hAnsi="宋体" w:eastAsia="宋体" w:cs="宋体"/>
                <w:color w:val="auto"/>
                <w:sz w:val="21"/>
                <w:szCs w:val="21"/>
                <w:highlight w:val="none"/>
              </w:rPr>
            </w:pPr>
          </w:p>
        </w:tc>
      </w:tr>
    </w:tbl>
    <w:p w14:paraId="54676367">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 1、报价一经涂改，应在涂改处加盖单位公章或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代表签字或盖章，否则其投标作无效标处理。</w:t>
      </w:r>
    </w:p>
    <w:p w14:paraId="6356503C">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2、以上报价应与“报价明细表”中的报价相一致。</w:t>
      </w:r>
    </w:p>
    <w:p w14:paraId="21F61DCA">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3、凡认为所投产品符合价格折扣条件的，在相应的产品的“备注”栏内注明符合何种折扣条件。</w:t>
      </w:r>
    </w:p>
    <w:p w14:paraId="0C4C1165">
      <w:pPr>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按格式填列，不得自行更改。否则引起的不利后果由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承担。</w:t>
      </w:r>
    </w:p>
    <w:p w14:paraId="0DDB8DE7">
      <w:pPr>
        <w:spacing w:line="360" w:lineRule="auto"/>
        <w:ind w:firstLine="420" w:firstLineChars="200"/>
        <w:jc w:val="center"/>
        <w:rPr>
          <w:rFonts w:hint="eastAsia" w:ascii="宋体" w:hAnsi="宋体" w:eastAsia="宋体" w:cs="宋体"/>
          <w:color w:val="auto"/>
          <w:szCs w:val="21"/>
          <w:highlight w:val="none"/>
          <w:lang w:eastAsia="zh-CN"/>
        </w:rPr>
      </w:pPr>
      <w:bookmarkStart w:id="81" w:name="_Toc11620"/>
      <w:bookmarkStart w:id="82" w:name="_Toc20877"/>
    </w:p>
    <w:p w14:paraId="3A5C10C0">
      <w:pPr>
        <w:spacing w:line="360" w:lineRule="auto"/>
        <w:ind w:firstLine="420" w:firstLineChars="2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（全称并加盖公章）：</w:t>
      </w:r>
      <w:bookmarkEnd w:id="81"/>
      <w:bookmarkEnd w:id="82"/>
    </w:p>
    <w:p w14:paraId="1523170F">
      <w:pPr>
        <w:spacing w:line="360" w:lineRule="auto"/>
        <w:ind w:firstLine="420" w:firstLineChars="200"/>
        <w:jc w:val="center"/>
        <w:rPr>
          <w:rFonts w:hint="eastAsia" w:ascii="宋体" w:hAnsi="宋体" w:eastAsia="宋体" w:cs="宋体"/>
          <w:color w:val="auto"/>
          <w:szCs w:val="21"/>
          <w:highlight w:val="none"/>
          <w:u w:val="single"/>
        </w:rPr>
      </w:pPr>
      <w:bookmarkStart w:id="83" w:name="_Toc12222"/>
      <w:bookmarkStart w:id="84" w:name="_Toc625"/>
      <w:r>
        <w:rPr>
          <w:rFonts w:hint="eastAsia" w:ascii="宋体" w:hAnsi="宋体" w:eastAsia="宋体" w:cs="宋体"/>
          <w:color w:val="auto"/>
          <w:szCs w:val="21"/>
          <w:highlight w:val="none"/>
        </w:rPr>
        <w:t>法定代表人或委托代理人（签字</w:t>
      </w:r>
      <w:r>
        <w:rPr>
          <w:rFonts w:hint="eastAsia" w:ascii="宋体" w:hAnsi="宋体" w:eastAsia="宋体" w:cs="宋体"/>
          <w:color w:val="auto"/>
          <w:kern w:val="0"/>
          <w:szCs w:val="21"/>
          <w:highlight w:val="none"/>
          <w:lang w:val="en-US" w:eastAsia="zh-CN"/>
        </w:rPr>
        <w:t>或盖章</w:t>
      </w:r>
      <w:r>
        <w:rPr>
          <w:rFonts w:hint="eastAsia" w:ascii="宋体" w:hAnsi="宋体" w:eastAsia="宋体" w:cs="宋体"/>
          <w:color w:val="auto"/>
          <w:szCs w:val="21"/>
          <w:highlight w:val="none"/>
        </w:rPr>
        <w:t>）：</w:t>
      </w:r>
      <w:bookmarkEnd w:id="83"/>
      <w:bookmarkEnd w:id="84"/>
    </w:p>
    <w:p w14:paraId="2959E3BC">
      <w:pPr>
        <w:jc w:val="center"/>
        <w:rPr>
          <w:rFonts w:hint="eastAsia" w:ascii="宋体" w:hAnsi="宋体" w:eastAsia="宋体" w:cs="宋体"/>
          <w:color w:val="auto"/>
          <w:szCs w:val="21"/>
          <w:highlight w:val="none"/>
        </w:rPr>
      </w:pPr>
    </w:p>
    <w:p w14:paraId="64AF2685">
      <w:pPr>
        <w:spacing w:line="360" w:lineRule="auto"/>
        <w:ind w:firstLine="420" w:firstLineChars="200"/>
        <w:jc w:val="center"/>
        <w:rPr>
          <w:rFonts w:hint="eastAsia" w:ascii="宋体" w:hAnsi="宋体" w:eastAsia="宋体" w:cs="宋体"/>
          <w:color w:val="auto"/>
          <w:highlight w:val="none"/>
        </w:rPr>
      </w:pPr>
      <w:bookmarkStart w:id="85" w:name="_Toc9950"/>
      <w:bookmarkStart w:id="86" w:name="_Toc1330"/>
      <w:r>
        <w:rPr>
          <w:rFonts w:hint="eastAsia" w:ascii="宋体" w:hAnsi="宋体" w:eastAsia="宋体" w:cs="宋体"/>
          <w:color w:val="auto"/>
          <w:szCs w:val="21"/>
          <w:highlight w:val="none"/>
        </w:rPr>
        <w:t>年  月  日</w:t>
      </w:r>
      <w:bookmarkEnd w:id="85"/>
      <w:bookmarkEnd w:id="86"/>
    </w:p>
    <w:p w14:paraId="75AF52ED">
      <w:pPr>
        <w:rPr>
          <w:rFonts w:hint="eastAsia" w:ascii="宋体" w:hAnsi="宋体" w:eastAsia="宋体" w:cs="宋体"/>
          <w:color w:val="auto"/>
          <w:highlight w:val="none"/>
        </w:rPr>
      </w:pPr>
    </w:p>
    <w:bookmarkEnd w:id="61"/>
    <w:bookmarkEnd w:id="62"/>
    <w:p w14:paraId="32162F70">
      <w:pPr>
        <w:spacing w:before="20" w:after="20"/>
        <w:outlineLvl w:val="9"/>
        <w:rPr>
          <w:rFonts w:hint="eastAsia" w:ascii="宋体" w:hAnsi="宋体" w:eastAsia="宋体" w:cs="宋体"/>
          <w:color w:val="auto"/>
          <w:highlight w:val="none"/>
          <w:lang w:eastAsia="zh-CN"/>
        </w:rPr>
      </w:pPr>
      <w:bookmarkStart w:id="87" w:name="_Toc22004"/>
      <w:bookmarkStart w:id="88" w:name="_Toc24984"/>
    </w:p>
    <w:p w14:paraId="35B35CE5">
      <w:pPr>
        <w:outlineLvl w:val="9"/>
        <w:rPr>
          <w:rFonts w:hint="eastAsia" w:ascii="宋体" w:hAnsi="宋体" w:eastAsia="宋体" w:cs="宋体"/>
          <w:color w:val="auto"/>
          <w:highlight w:val="none"/>
          <w:lang w:eastAsia="zh-CN"/>
        </w:rPr>
      </w:pPr>
    </w:p>
    <w:p w14:paraId="55668C71">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A621A8C">
      <w:pPr>
        <w:pStyle w:val="8"/>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附件4            </w:t>
      </w:r>
      <w:bookmarkEnd w:id="87"/>
      <w:bookmarkEnd w:id="88"/>
      <w:r>
        <w:rPr>
          <w:rFonts w:hint="eastAsia" w:ascii="宋体" w:hAnsi="宋体" w:eastAsia="宋体" w:cs="宋体"/>
          <w:color w:val="auto"/>
          <w:sz w:val="28"/>
          <w:szCs w:val="28"/>
          <w:highlight w:val="none"/>
          <w:lang w:val="en-US" w:eastAsia="zh-CN"/>
        </w:rPr>
        <w:t>报价明细表（格式）</w:t>
      </w:r>
    </w:p>
    <w:p w14:paraId="79C39A44">
      <w:pPr>
        <w:jc w:val="right"/>
        <w:rPr>
          <w:rFonts w:hint="eastAsia"/>
          <w:lang w:val="en-US" w:eastAsia="zh-CN"/>
        </w:rPr>
      </w:pPr>
      <w:r>
        <w:rPr>
          <w:rFonts w:hint="eastAsia" w:ascii="宋体" w:hAnsi="宋体" w:cs="宋体"/>
          <w:color w:val="000000" w:themeColor="text1"/>
          <w:kern w:val="0"/>
          <w:sz w:val="24"/>
          <w:highlight w:val="none"/>
          <w14:textFill>
            <w14:solidFill>
              <w14:schemeClr w14:val="tx1"/>
            </w14:solidFill>
          </w14:textFill>
        </w:rPr>
        <w:t>金额单位：人民币（元）</w:t>
      </w:r>
    </w:p>
    <w:tbl>
      <w:tblPr>
        <w:tblStyle w:val="34"/>
        <w:tblpPr w:leftFromText="180" w:rightFromText="180" w:vertAnchor="text" w:horzAnchor="page" w:tblpX="1095" w:tblpY="449"/>
        <w:tblOverlap w:val="never"/>
        <w:tblW w:w="98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3"/>
        <w:gridCol w:w="2097"/>
        <w:gridCol w:w="1424"/>
        <w:gridCol w:w="1424"/>
        <w:gridCol w:w="1277"/>
        <w:gridCol w:w="992"/>
        <w:gridCol w:w="1018"/>
        <w:gridCol w:w="1005"/>
      </w:tblGrid>
      <w:tr w14:paraId="0AE19A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643" w:type="dxa"/>
            <w:tcBorders>
              <w:top w:val="single" w:color="auto" w:sz="4" w:space="0"/>
              <w:left w:val="single" w:color="auto" w:sz="4" w:space="0"/>
              <w:bottom w:val="nil"/>
              <w:right w:val="single" w:color="auto" w:sz="4" w:space="0"/>
            </w:tcBorders>
            <w:vAlign w:val="center"/>
          </w:tcPr>
          <w:p w14:paraId="53EBF65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97" w:type="dxa"/>
            <w:tcBorders>
              <w:top w:val="single" w:color="auto" w:sz="4" w:space="0"/>
              <w:left w:val="single" w:color="auto" w:sz="4" w:space="0"/>
              <w:bottom w:val="nil"/>
              <w:right w:val="single" w:color="auto" w:sz="4" w:space="0"/>
            </w:tcBorders>
            <w:vAlign w:val="center"/>
          </w:tcPr>
          <w:p w14:paraId="6984F57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货物</w:t>
            </w: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424" w:type="dxa"/>
            <w:tcBorders>
              <w:top w:val="single" w:color="auto" w:sz="4" w:space="0"/>
              <w:left w:val="single" w:color="auto" w:sz="4" w:space="0"/>
              <w:bottom w:val="nil"/>
              <w:right w:val="single" w:color="auto" w:sz="4" w:space="0"/>
            </w:tcBorders>
            <w:vAlign w:val="center"/>
          </w:tcPr>
          <w:p w14:paraId="2622796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品牌</w:t>
            </w:r>
          </w:p>
        </w:tc>
        <w:tc>
          <w:tcPr>
            <w:tcW w:w="1424" w:type="dxa"/>
            <w:tcBorders>
              <w:top w:val="single" w:color="auto" w:sz="4" w:space="0"/>
              <w:left w:val="single" w:color="auto" w:sz="4" w:space="0"/>
              <w:bottom w:val="nil"/>
              <w:right w:val="single" w:color="auto" w:sz="4" w:space="0"/>
            </w:tcBorders>
            <w:vAlign w:val="center"/>
          </w:tcPr>
          <w:p w14:paraId="09AB027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规格型号</w:t>
            </w:r>
          </w:p>
        </w:tc>
        <w:tc>
          <w:tcPr>
            <w:tcW w:w="1277" w:type="dxa"/>
            <w:tcBorders>
              <w:top w:val="single" w:color="auto" w:sz="4" w:space="0"/>
              <w:left w:val="single" w:color="auto" w:sz="4" w:space="0"/>
              <w:bottom w:val="nil"/>
              <w:right w:val="single" w:color="auto" w:sz="4" w:space="0"/>
            </w:tcBorders>
            <w:vAlign w:val="center"/>
          </w:tcPr>
          <w:p w14:paraId="274110E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highlight w:val="none"/>
                <w:lang w:val="en-US" w:eastAsia="zh-CN"/>
                <w14:textFill>
                  <w14:solidFill>
                    <w14:schemeClr w14:val="tx1"/>
                  </w14:solidFill>
                </w14:textFill>
              </w:rPr>
              <w:t>产地</w:t>
            </w:r>
          </w:p>
        </w:tc>
        <w:tc>
          <w:tcPr>
            <w:tcW w:w="992" w:type="dxa"/>
            <w:tcBorders>
              <w:top w:val="single" w:color="auto" w:sz="4" w:space="0"/>
              <w:left w:val="single" w:color="auto" w:sz="4" w:space="0"/>
              <w:bottom w:val="nil"/>
              <w:right w:val="single" w:color="auto" w:sz="4" w:space="0"/>
            </w:tcBorders>
            <w:vAlign w:val="center"/>
          </w:tcPr>
          <w:p w14:paraId="2CF70D4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1018" w:type="dxa"/>
            <w:tcBorders>
              <w:top w:val="single" w:color="auto" w:sz="4" w:space="0"/>
              <w:left w:val="single" w:color="auto" w:sz="4" w:space="0"/>
              <w:bottom w:val="nil"/>
              <w:right w:val="single" w:color="auto" w:sz="4" w:space="0"/>
            </w:tcBorders>
            <w:vAlign w:val="center"/>
          </w:tcPr>
          <w:p w14:paraId="6D739B1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005" w:type="dxa"/>
            <w:tcBorders>
              <w:top w:val="single" w:color="auto" w:sz="4" w:space="0"/>
              <w:left w:val="single" w:color="auto" w:sz="4" w:space="0"/>
              <w:bottom w:val="nil"/>
              <w:right w:val="single" w:color="auto" w:sz="4" w:space="0"/>
            </w:tcBorders>
            <w:vAlign w:val="center"/>
          </w:tcPr>
          <w:p w14:paraId="63A42D6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总价</w:t>
            </w:r>
          </w:p>
        </w:tc>
      </w:tr>
      <w:tr w14:paraId="3D96E6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14EBF5F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1</w:t>
            </w:r>
          </w:p>
        </w:tc>
        <w:tc>
          <w:tcPr>
            <w:tcW w:w="2097" w:type="dxa"/>
            <w:tcBorders>
              <w:top w:val="single" w:color="auto" w:sz="4" w:space="0"/>
              <w:left w:val="single" w:color="auto" w:sz="4" w:space="0"/>
              <w:bottom w:val="single" w:color="auto" w:sz="4" w:space="0"/>
              <w:right w:val="single" w:color="auto" w:sz="4" w:space="0"/>
            </w:tcBorders>
          </w:tcPr>
          <w:p w14:paraId="47691C9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7B1E339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5727560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277" w:type="dxa"/>
            <w:tcBorders>
              <w:top w:val="single" w:color="auto" w:sz="4" w:space="0"/>
              <w:left w:val="single" w:color="auto" w:sz="4" w:space="0"/>
              <w:bottom w:val="single" w:color="auto" w:sz="4" w:space="0"/>
              <w:right w:val="single" w:color="auto" w:sz="4" w:space="0"/>
            </w:tcBorders>
          </w:tcPr>
          <w:p w14:paraId="4B20E71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tcPr>
          <w:p w14:paraId="3F2B9F7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tcPr>
          <w:p w14:paraId="7DD6BC0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tcPr>
          <w:p w14:paraId="07D2A1A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32544B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5C977B0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2</w:t>
            </w:r>
          </w:p>
        </w:tc>
        <w:tc>
          <w:tcPr>
            <w:tcW w:w="2097" w:type="dxa"/>
            <w:tcBorders>
              <w:top w:val="single" w:color="auto" w:sz="4" w:space="0"/>
              <w:left w:val="single" w:color="auto" w:sz="4" w:space="0"/>
              <w:bottom w:val="single" w:color="auto" w:sz="4" w:space="0"/>
              <w:right w:val="single" w:color="auto" w:sz="4" w:space="0"/>
            </w:tcBorders>
          </w:tcPr>
          <w:p w14:paraId="1303570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2F7FC1D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33BB48F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277" w:type="dxa"/>
            <w:tcBorders>
              <w:top w:val="single" w:color="auto" w:sz="4" w:space="0"/>
              <w:left w:val="single" w:color="auto" w:sz="4" w:space="0"/>
              <w:bottom w:val="single" w:color="auto" w:sz="4" w:space="0"/>
              <w:right w:val="single" w:color="auto" w:sz="4" w:space="0"/>
            </w:tcBorders>
          </w:tcPr>
          <w:p w14:paraId="6B092CD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tcPr>
          <w:p w14:paraId="7F96127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tcPr>
          <w:p w14:paraId="47040F1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tcPr>
          <w:p w14:paraId="0E1CC70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1D4ABA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6081B31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3</w:t>
            </w:r>
          </w:p>
        </w:tc>
        <w:tc>
          <w:tcPr>
            <w:tcW w:w="2097" w:type="dxa"/>
            <w:tcBorders>
              <w:top w:val="single" w:color="auto" w:sz="4" w:space="0"/>
              <w:left w:val="single" w:color="auto" w:sz="4" w:space="0"/>
              <w:bottom w:val="single" w:color="auto" w:sz="4" w:space="0"/>
              <w:right w:val="single" w:color="auto" w:sz="4" w:space="0"/>
            </w:tcBorders>
          </w:tcPr>
          <w:p w14:paraId="2809E77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37BBF28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55FDE90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277" w:type="dxa"/>
            <w:tcBorders>
              <w:top w:val="single" w:color="auto" w:sz="4" w:space="0"/>
              <w:left w:val="single" w:color="auto" w:sz="4" w:space="0"/>
              <w:bottom w:val="single" w:color="auto" w:sz="4" w:space="0"/>
              <w:right w:val="single" w:color="auto" w:sz="4" w:space="0"/>
            </w:tcBorders>
          </w:tcPr>
          <w:p w14:paraId="6BEFD2E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tcPr>
          <w:p w14:paraId="1DF5EA0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tcPr>
          <w:p w14:paraId="5FF9BF1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tcPr>
          <w:p w14:paraId="444BD92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1A5BA7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7F755B5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4</w:t>
            </w:r>
          </w:p>
        </w:tc>
        <w:tc>
          <w:tcPr>
            <w:tcW w:w="2097" w:type="dxa"/>
            <w:tcBorders>
              <w:top w:val="single" w:color="auto" w:sz="4" w:space="0"/>
              <w:left w:val="single" w:color="auto" w:sz="4" w:space="0"/>
              <w:bottom w:val="single" w:color="auto" w:sz="4" w:space="0"/>
              <w:right w:val="single" w:color="auto" w:sz="4" w:space="0"/>
            </w:tcBorders>
          </w:tcPr>
          <w:p w14:paraId="0E34AD7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35398F4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2F23891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277" w:type="dxa"/>
            <w:tcBorders>
              <w:top w:val="single" w:color="auto" w:sz="4" w:space="0"/>
              <w:left w:val="single" w:color="auto" w:sz="4" w:space="0"/>
              <w:bottom w:val="single" w:color="auto" w:sz="4" w:space="0"/>
              <w:right w:val="single" w:color="auto" w:sz="4" w:space="0"/>
            </w:tcBorders>
          </w:tcPr>
          <w:p w14:paraId="25E6526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tcPr>
          <w:p w14:paraId="6FD476E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tcPr>
          <w:p w14:paraId="250E8B3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tcPr>
          <w:p w14:paraId="0D70705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59F919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5CD524A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2097" w:type="dxa"/>
            <w:tcBorders>
              <w:top w:val="single" w:color="auto" w:sz="4" w:space="0"/>
              <w:left w:val="single" w:color="auto" w:sz="4" w:space="0"/>
              <w:bottom w:val="single" w:color="auto" w:sz="4" w:space="0"/>
              <w:right w:val="single" w:color="auto" w:sz="4" w:space="0"/>
            </w:tcBorders>
          </w:tcPr>
          <w:p w14:paraId="68FB677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12B2C16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0692C3C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277" w:type="dxa"/>
            <w:tcBorders>
              <w:top w:val="single" w:color="auto" w:sz="4" w:space="0"/>
              <w:left w:val="single" w:color="auto" w:sz="4" w:space="0"/>
              <w:bottom w:val="single" w:color="auto" w:sz="4" w:space="0"/>
              <w:right w:val="single" w:color="auto" w:sz="4" w:space="0"/>
            </w:tcBorders>
          </w:tcPr>
          <w:p w14:paraId="2B10473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tcPr>
          <w:p w14:paraId="4AA301F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tcPr>
          <w:p w14:paraId="3A6225D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tcPr>
          <w:p w14:paraId="3874A78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4F77A3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54124E4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w:t>
            </w:r>
          </w:p>
        </w:tc>
        <w:tc>
          <w:tcPr>
            <w:tcW w:w="2097" w:type="dxa"/>
            <w:tcBorders>
              <w:top w:val="single" w:color="auto" w:sz="4" w:space="0"/>
              <w:left w:val="single" w:color="auto" w:sz="4" w:space="0"/>
              <w:bottom w:val="single" w:color="auto" w:sz="4" w:space="0"/>
              <w:right w:val="single" w:color="auto" w:sz="4" w:space="0"/>
            </w:tcBorders>
          </w:tcPr>
          <w:p w14:paraId="54054A2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总计</w:t>
            </w:r>
          </w:p>
        </w:tc>
        <w:tc>
          <w:tcPr>
            <w:tcW w:w="1424" w:type="dxa"/>
            <w:tcBorders>
              <w:top w:val="single" w:color="auto" w:sz="4" w:space="0"/>
              <w:left w:val="single" w:color="auto" w:sz="4" w:space="0"/>
              <w:bottom w:val="single" w:color="auto" w:sz="4" w:space="0"/>
              <w:right w:val="single" w:color="auto" w:sz="4" w:space="0"/>
            </w:tcBorders>
          </w:tcPr>
          <w:p w14:paraId="3F1504C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4641A29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277" w:type="dxa"/>
            <w:tcBorders>
              <w:top w:val="single" w:color="auto" w:sz="4" w:space="0"/>
              <w:left w:val="single" w:color="auto" w:sz="4" w:space="0"/>
              <w:bottom w:val="single" w:color="auto" w:sz="4" w:space="0"/>
              <w:right w:val="single" w:color="auto" w:sz="4" w:space="0"/>
            </w:tcBorders>
          </w:tcPr>
          <w:p w14:paraId="53805F0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tcPr>
          <w:p w14:paraId="2623300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18" w:type="dxa"/>
            <w:tcBorders>
              <w:top w:val="single" w:color="auto" w:sz="4" w:space="0"/>
              <w:left w:val="single" w:color="auto" w:sz="4" w:space="0"/>
              <w:bottom w:val="single" w:color="auto" w:sz="4" w:space="0"/>
              <w:right w:val="single" w:color="auto" w:sz="4" w:space="0"/>
            </w:tcBorders>
          </w:tcPr>
          <w:p w14:paraId="54B2B92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tcPr>
          <w:p w14:paraId="17C3D46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1DECFD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643" w:type="dxa"/>
            <w:tcBorders>
              <w:top w:val="single" w:color="auto" w:sz="4" w:space="0"/>
              <w:left w:val="single" w:color="auto" w:sz="4" w:space="0"/>
              <w:bottom w:val="single" w:color="auto" w:sz="4" w:space="0"/>
              <w:right w:val="single" w:color="auto" w:sz="4" w:space="0"/>
            </w:tcBorders>
            <w:vAlign w:val="top"/>
          </w:tcPr>
          <w:p w14:paraId="2B4F214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000000" w:themeColor="text1"/>
                <w:spacing w:val="20"/>
                <w:kern w:val="0"/>
                <w:sz w:val="24"/>
                <w:highlight w:val="none"/>
                <w14:textFill>
                  <w14:solidFill>
                    <w14:schemeClr w14:val="tx1"/>
                  </w14:solidFill>
                </w14:textFill>
              </w:rPr>
            </w:pPr>
          </w:p>
        </w:tc>
        <w:tc>
          <w:tcPr>
            <w:tcW w:w="9237" w:type="dxa"/>
            <w:gridSpan w:val="7"/>
            <w:tcBorders>
              <w:top w:val="single" w:color="auto" w:sz="4" w:space="0"/>
              <w:left w:val="single" w:color="auto" w:sz="4" w:space="0"/>
              <w:bottom w:val="single" w:color="auto" w:sz="4" w:space="0"/>
              <w:right w:val="single" w:color="auto" w:sz="4" w:space="0"/>
            </w:tcBorders>
            <w:vAlign w:val="top"/>
          </w:tcPr>
          <w:p w14:paraId="7E402CB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磋商</w:t>
            </w:r>
            <w:r>
              <w:rPr>
                <w:rFonts w:hint="eastAsia" w:ascii="宋体" w:hAnsi="宋体" w:cs="宋体"/>
                <w:color w:val="000000" w:themeColor="text1"/>
                <w:spacing w:val="20"/>
                <w:kern w:val="0"/>
                <w:sz w:val="24"/>
                <w:highlight w:val="none"/>
                <w14:textFill>
                  <w14:solidFill>
                    <w14:schemeClr w14:val="tx1"/>
                  </w14:solidFill>
                </w14:textFill>
              </w:rPr>
              <w:t>报价(</w:t>
            </w:r>
            <w:r>
              <w:rPr>
                <w:rFonts w:hint="eastAsia" w:ascii="宋体" w:hAnsi="宋体" w:cs="宋体"/>
                <w:color w:val="000000" w:themeColor="text1"/>
                <w:kern w:val="0"/>
                <w:sz w:val="24"/>
                <w:szCs w:val="21"/>
                <w:highlight w:val="none"/>
                <w14:textFill>
                  <w14:solidFill>
                    <w14:schemeClr w14:val="tx1"/>
                  </w14:solidFill>
                </w14:textFill>
              </w:rPr>
              <w:t>大写)：</w:t>
            </w:r>
          </w:p>
        </w:tc>
      </w:tr>
    </w:tbl>
    <w:p w14:paraId="27C8B23C">
      <w:pPr>
        <w:pStyle w:val="33"/>
        <w:ind w:firstLine="3990" w:firstLineChars="1900"/>
        <w:rPr>
          <w:rFonts w:hint="eastAsia" w:ascii="宋体" w:hAnsi="宋体" w:eastAsia="宋体" w:cs="宋体"/>
          <w:color w:val="auto"/>
          <w:sz w:val="21"/>
          <w:szCs w:val="21"/>
          <w:highlight w:val="none"/>
          <w:lang w:eastAsia="zh-CN"/>
        </w:rPr>
      </w:pPr>
    </w:p>
    <w:p w14:paraId="0819C491">
      <w:pPr>
        <w:pStyle w:val="33"/>
        <w:ind w:firstLine="3990" w:firstLineChars="1900"/>
        <w:rPr>
          <w:rFonts w:hint="eastAsia" w:ascii="宋体" w:hAnsi="宋体" w:eastAsia="宋体" w:cs="宋体"/>
          <w:color w:val="auto"/>
          <w:sz w:val="21"/>
          <w:szCs w:val="21"/>
          <w:highlight w:val="none"/>
          <w:lang w:eastAsia="zh-CN"/>
        </w:rPr>
      </w:pPr>
    </w:p>
    <w:p w14:paraId="6354DC4D">
      <w:pPr>
        <w:pStyle w:val="33"/>
        <w:ind w:firstLine="3990" w:firstLineChars="1900"/>
        <w:rPr>
          <w:rFonts w:hint="eastAsia" w:ascii="宋体" w:hAnsi="宋体" w:eastAsia="宋体" w:cs="宋体"/>
          <w:color w:val="auto"/>
          <w:sz w:val="21"/>
          <w:szCs w:val="21"/>
          <w:highlight w:val="none"/>
          <w:lang w:eastAsia="zh-CN"/>
        </w:rPr>
      </w:pPr>
    </w:p>
    <w:p w14:paraId="08C3C248">
      <w:pPr>
        <w:pStyle w:val="33"/>
        <w:ind w:firstLine="3990" w:firstLineChars="1900"/>
        <w:rPr>
          <w:rFonts w:hint="eastAsia" w:ascii="宋体" w:hAnsi="宋体" w:eastAsia="宋体" w:cs="宋体"/>
          <w:color w:val="auto"/>
          <w:sz w:val="21"/>
          <w:szCs w:val="21"/>
          <w:highlight w:val="none"/>
          <w:lang w:eastAsia="zh-CN"/>
        </w:rPr>
      </w:pPr>
    </w:p>
    <w:p w14:paraId="4D446E83">
      <w:pPr>
        <w:pStyle w:val="33"/>
        <w:ind w:firstLine="3990" w:firstLineChars="1900"/>
        <w:rPr>
          <w:rFonts w:hint="eastAsia" w:ascii="宋体" w:hAnsi="宋体" w:eastAsia="宋体" w:cs="宋体"/>
          <w:color w:val="auto"/>
          <w:sz w:val="21"/>
          <w:szCs w:val="21"/>
          <w:highlight w:val="none"/>
          <w:lang w:eastAsia="zh-CN"/>
        </w:rPr>
      </w:pPr>
    </w:p>
    <w:p w14:paraId="3C53A5A9">
      <w:pPr>
        <w:pStyle w:val="33"/>
        <w:ind w:firstLine="3990" w:firstLineChars="19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（全称并加盖公章）：</w:t>
      </w:r>
    </w:p>
    <w:p w14:paraId="343B3390">
      <w:pPr>
        <w:widowControl/>
        <w:shd w:val="clear" w:color="auto" w:fill="FFFFFF"/>
        <w:spacing w:line="360" w:lineRule="auto"/>
        <w:ind w:left="1480" w:leftChars="705" w:firstLine="1524" w:firstLineChars="726"/>
        <w:jc w:val="both"/>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法定代表人或委托代理人（签字</w:t>
      </w:r>
      <w:r>
        <w:rPr>
          <w:rFonts w:hint="eastAsia" w:ascii="宋体" w:hAnsi="宋体" w:eastAsia="宋体" w:cs="宋体"/>
          <w:color w:val="auto"/>
          <w:kern w:val="0"/>
          <w:sz w:val="21"/>
          <w:szCs w:val="21"/>
          <w:highlight w:val="none"/>
          <w:lang w:val="en-US" w:eastAsia="zh-CN"/>
        </w:rPr>
        <w:t>或盖章</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u w:val="single"/>
        </w:rPr>
        <w:t xml:space="preserve">           </w:t>
      </w:r>
    </w:p>
    <w:p w14:paraId="3603295E">
      <w:pPr>
        <w:widowControl/>
        <w:wordWrap w:val="0"/>
        <w:spacing w:line="460" w:lineRule="exact"/>
        <w:ind w:firstLine="4410" w:firstLineChars="21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年    月    日</w:t>
      </w:r>
    </w:p>
    <w:p w14:paraId="220BA8D1">
      <w:pPr>
        <w:widowControl/>
        <w:wordWrap w:val="0"/>
        <w:spacing w:line="460" w:lineRule="exact"/>
        <w:ind w:firstLine="4800" w:firstLineChars="2000"/>
        <w:jc w:val="left"/>
        <w:rPr>
          <w:rFonts w:hint="eastAsia" w:ascii="宋体" w:hAnsi="宋体" w:eastAsia="宋体" w:cs="宋体"/>
          <w:color w:val="auto"/>
          <w:sz w:val="28"/>
          <w:szCs w:val="28"/>
          <w:highlight w:val="none"/>
          <w:lang w:val="en-US" w:eastAsia="zh-CN"/>
        </w:rPr>
      </w:pPr>
      <w:r>
        <w:rPr>
          <w:rFonts w:hint="eastAsia" w:ascii="宋体" w:hAnsi="宋体" w:eastAsia="宋体" w:cs="宋体"/>
          <w:color w:val="auto"/>
          <w:kern w:val="0"/>
          <w:sz w:val="24"/>
          <w:highlight w:val="none"/>
        </w:rPr>
        <w:t xml:space="preserve">     </w:t>
      </w:r>
    </w:p>
    <w:p w14:paraId="50CE31F5">
      <w:pPr>
        <w:pStyle w:val="24"/>
        <w:rPr>
          <w:rFonts w:hint="eastAsia" w:ascii="宋体" w:hAnsi="宋体" w:eastAsia="宋体" w:cs="宋体"/>
          <w:color w:val="auto"/>
          <w:kern w:val="0"/>
          <w:sz w:val="24"/>
          <w:highlight w:val="none"/>
        </w:rPr>
        <w:sectPr>
          <w:footerReference r:id="rId5" w:type="default"/>
          <w:pgSz w:w="11906" w:h="16838"/>
          <w:pgMar w:top="1417" w:right="1474" w:bottom="1417" w:left="1474" w:header="851" w:footer="624" w:gutter="0"/>
          <w:pgNumType w:fmt="decimal"/>
          <w:cols w:space="720" w:num="1"/>
          <w:docGrid w:type="lines" w:linePitch="319" w:charSpace="0"/>
        </w:sectPr>
      </w:pPr>
    </w:p>
    <w:p w14:paraId="14084F2D">
      <w:pPr>
        <w:pStyle w:val="24"/>
        <w:rPr>
          <w:rFonts w:hint="default" w:ascii="宋体" w:hAnsi="宋体" w:cs="宋体"/>
          <w:color w:val="000000" w:themeColor="text1"/>
          <w:kern w:val="0"/>
          <w:sz w:val="24"/>
          <w:highlight w:val="none"/>
          <w:lang w:val="en-US" w:eastAsia="zh-CN"/>
          <w14:textFill>
            <w14:solidFill>
              <w14:schemeClr w14:val="tx1"/>
            </w14:solidFill>
          </w14:textFill>
        </w:rPr>
      </w:pPr>
      <w:bookmarkStart w:id="89" w:name="_Toc15804"/>
      <w:bookmarkStart w:id="90" w:name="_Toc226"/>
    </w:p>
    <w:p w14:paraId="5030750C">
      <w:pPr>
        <w:pStyle w:val="24"/>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kern w:val="2"/>
          <w:sz w:val="28"/>
          <w:szCs w:val="28"/>
          <w:highlight w:val="none"/>
          <w:lang w:val="en-US" w:eastAsia="zh-CN" w:bidi="ar-SA"/>
        </w:rPr>
        <w:t>4.</w:t>
      </w:r>
      <w:r>
        <w:rPr>
          <w:rFonts w:hint="eastAsia" w:ascii="宋体" w:hAnsi="宋体" w:cs="宋体"/>
          <w:b/>
          <w:bCs/>
          <w:color w:val="auto"/>
          <w:kern w:val="2"/>
          <w:sz w:val="28"/>
          <w:szCs w:val="28"/>
          <w:highlight w:val="none"/>
          <w:lang w:val="en-US" w:eastAsia="zh-CN" w:bidi="ar-SA"/>
        </w:rPr>
        <w:t>1</w:t>
      </w:r>
      <w:r>
        <w:rPr>
          <w:rFonts w:hint="eastAsia" w:ascii="宋体" w:hAnsi="宋体" w:eastAsia="宋体" w:cs="宋体"/>
          <w:b/>
          <w:bCs/>
          <w:color w:val="auto"/>
          <w:kern w:val="2"/>
          <w:sz w:val="28"/>
          <w:szCs w:val="28"/>
          <w:highlight w:val="none"/>
          <w:lang w:val="en-US" w:eastAsia="zh-CN" w:bidi="ar-SA"/>
        </w:rPr>
        <w:t xml:space="preserve"> </w:t>
      </w:r>
      <w:r>
        <w:rPr>
          <w:rFonts w:hint="eastAsia" w:ascii="宋体" w:hAnsi="宋体" w:cs="宋体"/>
          <w:b/>
          <w:bCs/>
          <w:color w:val="auto"/>
          <w:kern w:val="2"/>
          <w:sz w:val="28"/>
          <w:szCs w:val="28"/>
          <w:highlight w:val="none"/>
          <w:lang w:val="en-US" w:eastAsia="zh-CN" w:bidi="ar-SA"/>
        </w:rPr>
        <w:t>保质期</w:t>
      </w:r>
      <w:r>
        <w:rPr>
          <w:rFonts w:hint="eastAsia" w:ascii="宋体" w:hAnsi="宋体" w:eastAsia="宋体" w:cs="宋体"/>
          <w:b/>
          <w:bCs/>
          <w:color w:val="auto"/>
          <w:kern w:val="2"/>
          <w:sz w:val="28"/>
          <w:szCs w:val="28"/>
          <w:highlight w:val="none"/>
          <w:lang w:val="en-US" w:eastAsia="zh-CN" w:bidi="ar-SA"/>
        </w:rPr>
        <w:t>满后易损件、配件一览表</w:t>
      </w:r>
    </w:p>
    <w:p w14:paraId="366976F4">
      <w:pPr>
        <w:pStyle w:val="24"/>
        <w:rPr>
          <w:rFonts w:hint="default" w:ascii="宋体" w:hAnsi="宋体" w:cs="宋体"/>
          <w:color w:val="000000" w:themeColor="text1"/>
          <w:kern w:val="0"/>
          <w:sz w:val="24"/>
          <w:highlight w:val="none"/>
          <w:lang w:val="en-US" w:eastAsia="zh-CN"/>
          <w14:textFill>
            <w14:solidFill>
              <w14:schemeClr w14:val="tx1"/>
            </w14:solidFill>
          </w14:textFill>
        </w:rPr>
      </w:pP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1946"/>
        <w:gridCol w:w="1306"/>
        <w:gridCol w:w="1306"/>
        <w:gridCol w:w="1339"/>
        <w:gridCol w:w="1306"/>
        <w:gridCol w:w="1306"/>
      </w:tblGrid>
      <w:tr w14:paraId="50E2F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516A41BE">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序号</w:t>
            </w:r>
          </w:p>
        </w:tc>
        <w:tc>
          <w:tcPr>
            <w:tcW w:w="1946" w:type="dxa"/>
            <w:vAlign w:val="center"/>
          </w:tcPr>
          <w:p w14:paraId="1506BE1A">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配件名称</w:t>
            </w:r>
          </w:p>
        </w:tc>
        <w:tc>
          <w:tcPr>
            <w:tcW w:w="1306" w:type="dxa"/>
            <w:vAlign w:val="center"/>
          </w:tcPr>
          <w:p w14:paraId="6270A4AB">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规格型号</w:t>
            </w:r>
          </w:p>
        </w:tc>
        <w:tc>
          <w:tcPr>
            <w:tcW w:w="1306" w:type="dxa"/>
            <w:vAlign w:val="center"/>
          </w:tcPr>
          <w:p w14:paraId="52395D0C">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单位</w:t>
            </w:r>
          </w:p>
        </w:tc>
        <w:tc>
          <w:tcPr>
            <w:tcW w:w="1339" w:type="dxa"/>
            <w:vAlign w:val="center"/>
          </w:tcPr>
          <w:p w14:paraId="567EFC44">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单价（元）</w:t>
            </w:r>
          </w:p>
        </w:tc>
        <w:tc>
          <w:tcPr>
            <w:tcW w:w="1306" w:type="dxa"/>
            <w:vAlign w:val="center"/>
          </w:tcPr>
          <w:p w14:paraId="2AAC2CFA">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产地</w:t>
            </w:r>
          </w:p>
        </w:tc>
        <w:tc>
          <w:tcPr>
            <w:tcW w:w="1306" w:type="dxa"/>
            <w:vAlign w:val="center"/>
          </w:tcPr>
          <w:p w14:paraId="1C1F947C">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生产企业</w:t>
            </w:r>
          </w:p>
        </w:tc>
      </w:tr>
      <w:tr w14:paraId="68831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7299AB04">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045DD210">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1775D235">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79742F46">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69D63A93">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1E839A5D">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5928B2AE">
            <w:pPr>
              <w:widowControl w:val="0"/>
              <w:jc w:val="center"/>
              <w:rPr>
                <w:rFonts w:hint="eastAsia" w:ascii="宋体" w:hAnsi="宋体" w:eastAsia="宋体" w:cs="宋体"/>
                <w:color w:val="auto"/>
                <w:sz w:val="24"/>
                <w:szCs w:val="24"/>
                <w:highlight w:val="none"/>
                <w:vertAlign w:val="baseline"/>
                <w:lang w:val="en-US" w:eastAsia="zh-CN"/>
              </w:rPr>
            </w:pPr>
          </w:p>
        </w:tc>
      </w:tr>
      <w:tr w14:paraId="01238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7EB9D0C1">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2004B7EE">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D2A3AF1">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6241B5F7">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03210F93">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42564D19">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1C4CE146">
            <w:pPr>
              <w:widowControl w:val="0"/>
              <w:jc w:val="center"/>
              <w:rPr>
                <w:rFonts w:hint="eastAsia" w:ascii="宋体" w:hAnsi="宋体" w:eastAsia="宋体" w:cs="宋体"/>
                <w:color w:val="auto"/>
                <w:sz w:val="24"/>
                <w:szCs w:val="24"/>
                <w:highlight w:val="none"/>
                <w:vertAlign w:val="baseline"/>
                <w:lang w:val="en-US" w:eastAsia="zh-CN"/>
              </w:rPr>
            </w:pPr>
          </w:p>
        </w:tc>
      </w:tr>
      <w:tr w14:paraId="19966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022C7985">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3CDC713A">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703C7080">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656BA7F4">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5B64B6C5">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534B6F9B">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421A1313">
            <w:pPr>
              <w:widowControl w:val="0"/>
              <w:jc w:val="center"/>
              <w:rPr>
                <w:rFonts w:hint="eastAsia" w:ascii="宋体" w:hAnsi="宋体" w:eastAsia="宋体" w:cs="宋体"/>
                <w:color w:val="auto"/>
                <w:sz w:val="24"/>
                <w:szCs w:val="24"/>
                <w:highlight w:val="none"/>
                <w:vertAlign w:val="baseline"/>
                <w:lang w:val="en-US" w:eastAsia="zh-CN"/>
              </w:rPr>
            </w:pPr>
          </w:p>
        </w:tc>
      </w:tr>
      <w:tr w14:paraId="7F36D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293BFDCC">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40159A20">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57C87378">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11F86AFF">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40C380FF">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0CCF08E">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5EC386C9">
            <w:pPr>
              <w:widowControl w:val="0"/>
              <w:jc w:val="center"/>
              <w:rPr>
                <w:rFonts w:hint="eastAsia" w:ascii="宋体" w:hAnsi="宋体" w:eastAsia="宋体" w:cs="宋体"/>
                <w:color w:val="auto"/>
                <w:sz w:val="24"/>
                <w:szCs w:val="24"/>
                <w:highlight w:val="none"/>
                <w:vertAlign w:val="baseline"/>
                <w:lang w:val="en-US" w:eastAsia="zh-CN"/>
              </w:rPr>
            </w:pPr>
          </w:p>
        </w:tc>
      </w:tr>
      <w:tr w14:paraId="54B07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1D8B13A1">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6013EDF9">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E696D71">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05F73604">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2546BEFF">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3E2DC407">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6C14623F">
            <w:pPr>
              <w:widowControl w:val="0"/>
              <w:jc w:val="center"/>
              <w:rPr>
                <w:rFonts w:hint="eastAsia" w:ascii="宋体" w:hAnsi="宋体" w:eastAsia="宋体" w:cs="宋体"/>
                <w:color w:val="auto"/>
                <w:sz w:val="24"/>
                <w:szCs w:val="24"/>
                <w:highlight w:val="none"/>
                <w:vertAlign w:val="baseline"/>
                <w:lang w:val="en-US" w:eastAsia="zh-CN"/>
              </w:rPr>
            </w:pPr>
          </w:p>
        </w:tc>
      </w:tr>
    </w:tbl>
    <w:p w14:paraId="6E4B61EB">
      <w:pPr>
        <w:rPr>
          <w:rFonts w:hint="default" w:ascii="宋体" w:hAnsi="宋体" w:cs="宋体"/>
          <w:color w:val="auto"/>
          <w:sz w:val="24"/>
          <w:szCs w:val="24"/>
          <w:highlight w:val="none"/>
          <w:lang w:val="en-US" w:eastAsia="zh-CN"/>
        </w:rPr>
      </w:pPr>
    </w:p>
    <w:p w14:paraId="0F50ACC9">
      <w:pPr>
        <w:bidi w:val="0"/>
        <w:rPr>
          <w:rFonts w:hint="eastAsia"/>
          <w:lang w:val="en-US" w:eastAsia="zh-CN"/>
        </w:rPr>
      </w:pPr>
    </w:p>
    <w:p w14:paraId="736807AE">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u w:val="singl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法人代表或委托代理人（签字或盖章）： </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p>
    <w:p w14:paraId="3711163E">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52"/>
          <w:szCs w:val="52"/>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供应商：</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（全称并加盖公章）</w:t>
      </w:r>
    </w:p>
    <w:p w14:paraId="798618D9">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 xml:space="preserve">日期：   </w:t>
      </w: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eastAsia="宋体" w:cs="宋体"/>
          <w:bCs/>
          <w:color w:val="000000" w:themeColor="text1"/>
          <w:kern w:val="0"/>
          <w:sz w:val="24"/>
          <w:highlight w:val="non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年    月    日</w:t>
      </w:r>
    </w:p>
    <w:p w14:paraId="64E1A15E">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1C27DB87">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43E68354">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0647EFB8">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5A5A959A">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650115AD">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4A359505">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40B7289D">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1B505EE5">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4CA18EFC">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56E07BAF">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38E426CC">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03EB9A28">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2424AE27">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6DE512C9">
      <w:pPr>
        <w:pStyle w:val="24"/>
        <w:rPr>
          <w:rFonts w:hint="default" w:ascii="宋体" w:hAnsi="宋体" w:cs="宋体"/>
          <w:color w:val="000000" w:themeColor="text1"/>
          <w:kern w:val="0"/>
          <w:sz w:val="24"/>
          <w:highlight w:val="none"/>
          <w:lang w:val="en-US" w:eastAsia="zh-CN"/>
          <w14:textFill>
            <w14:solidFill>
              <w14:schemeClr w14:val="tx1"/>
            </w14:solidFill>
          </w14:textFill>
        </w:rPr>
      </w:pPr>
    </w:p>
    <w:p w14:paraId="568848E2">
      <w:pPr>
        <w:pStyle w:val="8"/>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附件5         </w:t>
      </w:r>
      <w:bookmarkEnd w:id="89"/>
      <w:bookmarkEnd w:id="90"/>
      <w:r>
        <w:rPr>
          <w:rFonts w:hint="eastAsia" w:ascii="宋体" w:hAnsi="宋体" w:eastAsia="宋体" w:cs="宋体"/>
          <w:color w:val="auto"/>
          <w:sz w:val="28"/>
          <w:szCs w:val="28"/>
          <w:highlight w:val="none"/>
          <w:lang w:val="en-US" w:eastAsia="zh-CN"/>
        </w:rPr>
        <w:t xml:space="preserve">  技术响应表（格式）</w:t>
      </w:r>
    </w:p>
    <w:tbl>
      <w:tblPr>
        <w:tblStyle w:val="91"/>
        <w:tblW w:w="907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833"/>
        <w:gridCol w:w="2625"/>
        <w:gridCol w:w="2379"/>
        <w:gridCol w:w="1468"/>
      </w:tblGrid>
      <w:tr w14:paraId="0D3619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noWrap w:val="0"/>
            <w:vAlign w:val="center"/>
          </w:tcPr>
          <w:p w14:paraId="6640C70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833" w:type="dxa"/>
            <w:noWrap w:val="0"/>
            <w:vAlign w:val="center"/>
          </w:tcPr>
          <w:p w14:paraId="2D72A28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货物</w:t>
            </w:r>
            <w:r>
              <w:rPr>
                <w:rFonts w:hint="eastAsia" w:ascii="宋体" w:hAnsi="宋体" w:eastAsia="宋体" w:cs="宋体"/>
                <w:color w:val="auto"/>
                <w:sz w:val="21"/>
                <w:szCs w:val="21"/>
                <w:highlight w:val="none"/>
                <w:lang w:val="en-US" w:eastAsia="zh-CN"/>
              </w:rPr>
              <w:t>名称</w:t>
            </w:r>
          </w:p>
        </w:tc>
        <w:tc>
          <w:tcPr>
            <w:tcW w:w="2625" w:type="dxa"/>
            <w:noWrap w:val="0"/>
            <w:vAlign w:val="center"/>
          </w:tcPr>
          <w:p w14:paraId="2CADDFB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文件要求</w:t>
            </w:r>
          </w:p>
        </w:tc>
        <w:tc>
          <w:tcPr>
            <w:tcW w:w="2379" w:type="dxa"/>
            <w:noWrap w:val="0"/>
            <w:vAlign w:val="center"/>
          </w:tcPr>
          <w:p w14:paraId="64D1EF6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文件响应</w:t>
            </w:r>
          </w:p>
        </w:tc>
        <w:tc>
          <w:tcPr>
            <w:tcW w:w="1468" w:type="dxa"/>
            <w:noWrap w:val="0"/>
            <w:vAlign w:val="center"/>
          </w:tcPr>
          <w:p w14:paraId="0239E58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偏离情况</w:t>
            </w:r>
          </w:p>
        </w:tc>
      </w:tr>
      <w:tr w14:paraId="2D4D93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7EAE5FC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33" w:type="dxa"/>
            <w:noWrap w:val="0"/>
            <w:vAlign w:val="center"/>
          </w:tcPr>
          <w:p w14:paraId="4533500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4AECB74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6308173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0321D34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548DA0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6320EBC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33" w:type="dxa"/>
            <w:noWrap w:val="0"/>
            <w:vAlign w:val="center"/>
          </w:tcPr>
          <w:p w14:paraId="61E0DE6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6D2286C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3F06F6D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76A6988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51E54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6191A7F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1833" w:type="dxa"/>
            <w:noWrap w:val="0"/>
            <w:vAlign w:val="center"/>
          </w:tcPr>
          <w:p w14:paraId="25917D6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3C39ED8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1873EC3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6F8C606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bl>
    <w:p w14:paraId="42FF9128">
      <w:pPr>
        <w:widowControl/>
        <w:wordWrap w:val="0"/>
        <w:spacing w:line="460" w:lineRule="exact"/>
        <w:ind w:firstLine="422" w:firstLineChars="200"/>
        <w:jc w:val="left"/>
        <w:rPr>
          <w:rFonts w:hint="eastAsia" w:ascii="宋体" w:hAnsi="宋体" w:eastAsia="宋体" w:cs="宋体"/>
          <w:b/>
          <w:color w:val="auto"/>
          <w:kern w:val="0"/>
          <w:sz w:val="21"/>
          <w:szCs w:val="21"/>
          <w:highlight w:val="none"/>
          <w:lang w:val="en-US" w:eastAsia="zh-CN"/>
        </w:rPr>
      </w:pPr>
    </w:p>
    <w:p w14:paraId="6CF19DC9">
      <w:pPr>
        <w:pageBreakBefore w:val="0"/>
        <w:widowControl/>
        <w:wordWrap/>
        <w:overflowPunct/>
        <w:topLinePunct w:val="0"/>
        <w:bidi w:val="0"/>
        <w:spacing w:line="36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注：供应商必须</w:t>
      </w:r>
      <w:r>
        <w:rPr>
          <w:rFonts w:hint="eastAsia" w:ascii="宋体" w:hAnsi="宋体" w:cs="宋体"/>
          <w:color w:val="auto"/>
          <w:sz w:val="21"/>
          <w:szCs w:val="21"/>
          <w:highlight w:val="none"/>
          <w:lang w:val="en-US" w:eastAsia="zh-CN"/>
        </w:rPr>
        <w:t>按照“第二章 采购需求 三、技术要求”</w:t>
      </w:r>
      <w:r>
        <w:rPr>
          <w:rFonts w:hint="eastAsia" w:ascii="宋体" w:hAnsi="宋体" w:eastAsia="宋体" w:cs="宋体"/>
          <w:color w:val="auto"/>
          <w:sz w:val="21"/>
          <w:szCs w:val="21"/>
          <w:highlight w:val="none"/>
        </w:rPr>
        <w:t>如实完整填写表格，“偏离情况”是指“正偏离”、“负偏离”或“无偏离”。</w:t>
      </w:r>
    </w:p>
    <w:p w14:paraId="75C7CAD4">
      <w:pPr>
        <w:pageBreakBefore w:val="0"/>
        <w:widowControl/>
        <w:wordWrap/>
        <w:overflowPunct/>
        <w:topLinePunct w:val="0"/>
        <w:bidi w:val="0"/>
        <w:spacing w:line="360" w:lineRule="auto"/>
        <w:textAlignment w:val="baseline"/>
        <w:rPr>
          <w:rFonts w:hint="eastAsia" w:ascii="宋体" w:hAnsi="宋体" w:eastAsia="宋体" w:cs="宋体"/>
          <w:color w:val="auto"/>
          <w:sz w:val="21"/>
          <w:szCs w:val="21"/>
          <w:highlight w:val="none"/>
        </w:rPr>
      </w:pPr>
    </w:p>
    <w:p w14:paraId="253A2AFC">
      <w:pPr>
        <w:pageBreakBefore w:val="0"/>
        <w:widowControl/>
        <w:wordWrap/>
        <w:overflowPunct/>
        <w:topLinePunct w:val="0"/>
        <w:bidi w:val="0"/>
        <w:spacing w:line="36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379247D3">
      <w:pPr>
        <w:pageBreakBefore w:val="0"/>
        <w:widowControl/>
        <w:wordWrap/>
        <w:overflowPunct/>
        <w:topLinePunct w:val="0"/>
        <w:bidi w:val="0"/>
        <w:spacing w:line="360" w:lineRule="auto"/>
        <w:ind w:firstLine="2100" w:firstLineChars="10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（全称并加盖公章）</w:t>
      </w:r>
    </w:p>
    <w:p w14:paraId="2C0005D5">
      <w:pPr>
        <w:widowControl/>
        <w:wordWrap w:val="0"/>
        <w:spacing w:line="460" w:lineRule="exact"/>
        <w:ind w:firstLine="3570" w:firstLineChars="1700"/>
        <w:jc w:val="left"/>
        <w:rPr>
          <w:rFonts w:hint="eastAsia" w:ascii="宋体" w:hAnsi="宋体" w:eastAsia="宋体" w:cs="宋体"/>
          <w:b/>
          <w:color w:val="auto"/>
          <w:kern w:val="0"/>
          <w:sz w:val="32"/>
          <w:szCs w:val="32"/>
          <w:highlight w:val="none"/>
          <w:lang w:val="en-US" w:eastAsia="zh-CN"/>
        </w:rPr>
      </w:pPr>
      <w:r>
        <w:rPr>
          <w:rFonts w:hint="eastAsia" w:ascii="宋体" w:hAnsi="宋体" w:eastAsia="宋体" w:cs="宋体"/>
          <w:color w:val="auto"/>
          <w:sz w:val="21"/>
          <w:szCs w:val="21"/>
          <w:highlight w:val="none"/>
        </w:rPr>
        <w:t>年    月    日</w:t>
      </w:r>
    </w:p>
    <w:p w14:paraId="0E8A4B7C">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39AF219E">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543AA529">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6EFDFB9A">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26D09C0E">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679BF405">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14:paraId="0D4CA0FB">
      <w:pP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14:paraId="3C754F10">
      <w:pPr>
        <w:pStyle w:val="8"/>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91" w:name="_Toc24168"/>
      <w:bookmarkStart w:id="92" w:name="_Toc29960"/>
      <w:bookmarkStart w:id="93" w:name="_Toc20420"/>
      <w:r>
        <w:rPr>
          <w:rFonts w:hint="eastAsia" w:ascii="宋体" w:hAnsi="宋体" w:eastAsia="宋体" w:cs="宋体"/>
          <w:color w:val="auto"/>
          <w:sz w:val="28"/>
          <w:szCs w:val="28"/>
          <w:highlight w:val="none"/>
          <w:lang w:val="en-US" w:eastAsia="zh-CN"/>
        </w:rPr>
        <w:t>附件6            商务响应</w:t>
      </w:r>
      <w:bookmarkEnd w:id="91"/>
      <w:bookmarkEnd w:id="92"/>
      <w:bookmarkEnd w:id="93"/>
      <w:r>
        <w:rPr>
          <w:rFonts w:hint="eastAsia" w:ascii="宋体" w:hAnsi="宋体" w:eastAsia="宋体" w:cs="宋体"/>
          <w:color w:val="auto"/>
          <w:sz w:val="28"/>
          <w:szCs w:val="28"/>
          <w:highlight w:val="none"/>
          <w:lang w:val="en-US" w:eastAsia="zh-CN"/>
        </w:rPr>
        <w:t>表（格式）</w:t>
      </w:r>
    </w:p>
    <w:p w14:paraId="6D8CC24E">
      <w:pPr>
        <w:widowControl/>
        <w:wordWrap w:val="0"/>
        <w:spacing w:line="460" w:lineRule="exact"/>
        <w:jc w:val="left"/>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 xml:space="preserve">  </w:t>
      </w:r>
    </w:p>
    <w:tbl>
      <w:tblPr>
        <w:tblStyle w:val="91"/>
        <w:tblW w:w="917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32"/>
        <w:gridCol w:w="2025"/>
        <w:gridCol w:w="3120"/>
        <w:gridCol w:w="1808"/>
        <w:gridCol w:w="1392"/>
      </w:tblGrid>
      <w:tr w14:paraId="77FD3E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5" w:hRule="atLeast"/>
          <w:jc w:val="center"/>
        </w:trPr>
        <w:tc>
          <w:tcPr>
            <w:tcW w:w="832" w:type="dxa"/>
            <w:noWrap w:val="0"/>
            <w:vAlign w:val="center"/>
          </w:tcPr>
          <w:p w14:paraId="4D3BB038">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序号</w:t>
            </w:r>
          </w:p>
        </w:tc>
        <w:tc>
          <w:tcPr>
            <w:tcW w:w="2025" w:type="dxa"/>
            <w:noWrap w:val="0"/>
            <w:vAlign w:val="center"/>
          </w:tcPr>
          <w:p w14:paraId="2F7728F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名称</w:t>
            </w:r>
          </w:p>
        </w:tc>
        <w:tc>
          <w:tcPr>
            <w:tcW w:w="3120" w:type="dxa"/>
            <w:noWrap w:val="0"/>
            <w:vAlign w:val="center"/>
          </w:tcPr>
          <w:p w14:paraId="6986079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000000" w:themeColor="text1"/>
                <w:sz w:val="21"/>
                <w:szCs w:val="21"/>
                <w:highlight w:val="none"/>
                <w:lang w:eastAsia="zh-CN"/>
                <w14:textFill>
                  <w14:solidFill>
                    <w14:schemeClr w14:val="tx1"/>
                  </w14:solidFill>
                </w14:textFill>
              </w:rPr>
              <w:t>采购</w:t>
            </w:r>
            <w:r>
              <w:rPr>
                <w:rFonts w:hint="eastAsia" w:ascii="宋体" w:hAnsi="宋体" w:eastAsia="宋体" w:cs="宋体"/>
                <w:color w:val="000000" w:themeColor="text1"/>
                <w:sz w:val="21"/>
                <w:szCs w:val="21"/>
                <w:highlight w:val="none"/>
                <w14:textFill>
                  <w14:solidFill>
                    <w14:schemeClr w14:val="tx1"/>
                  </w14:solidFill>
                </w14:textFill>
              </w:rPr>
              <w:t>文件要求</w:t>
            </w:r>
          </w:p>
        </w:tc>
        <w:tc>
          <w:tcPr>
            <w:tcW w:w="1808" w:type="dxa"/>
            <w:noWrap w:val="0"/>
            <w:vAlign w:val="center"/>
          </w:tcPr>
          <w:p w14:paraId="433E3ED6">
            <w:pPr>
              <w:pageBreakBefore w:val="0"/>
              <w:widowControl/>
              <w:wordWrap/>
              <w:overflowPunct/>
              <w:topLinePunct w:val="0"/>
              <w:bidi w:val="0"/>
              <w:spacing w:line="360" w:lineRule="auto"/>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000000" w:themeColor="text1"/>
                <w:sz w:val="21"/>
                <w:szCs w:val="21"/>
                <w:highlight w:val="none"/>
                <w:lang w:val="en-US" w:eastAsia="zh-CN"/>
                <w14:textFill>
                  <w14:solidFill>
                    <w14:schemeClr w14:val="tx1"/>
                  </w14:solidFill>
                </w14:textFill>
              </w:rPr>
              <w:t>响应文件响应情况</w:t>
            </w:r>
          </w:p>
        </w:tc>
        <w:tc>
          <w:tcPr>
            <w:tcW w:w="1392" w:type="dxa"/>
            <w:noWrap w:val="0"/>
            <w:vAlign w:val="center"/>
          </w:tcPr>
          <w:p w14:paraId="76FA13D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备注</w:t>
            </w:r>
          </w:p>
        </w:tc>
      </w:tr>
      <w:tr w14:paraId="67E19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6" w:hRule="atLeast"/>
          <w:jc w:val="center"/>
        </w:trPr>
        <w:tc>
          <w:tcPr>
            <w:tcW w:w="832" w:type="dxa"/>
            <w:noWrap w:val="0"/>
            <w:vAlign w:val="center"/>
          </w:tcPr>
          <w:p w14:paraId="1DD3322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p>
        </w:tc>
        <w:tc>
          <w:tcPr>
            <w:tcW w:w="2025" w:type="dxa"/>
            <w:noWrap w:val="0"/>
            <w:vAlign w:val="center"/>
          </w:tcPr>
          <w:p w14:paraId="7A24A9AD">
            <w:pPr>
              <w:pStyle w:val="7"/>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合同签订时间</w:t>
            </w:r>
          </w:p>
        </w:tc>
        <w:tc>
          <w:tcPr>
            <w:tcW w:w="3120" w:type="dxa"/>
            <w:noWrap w:val="0"/>
            <w:vAlign w:val="center"/>
          </w:tcPr>
          <w:p w14:paraId="493156F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808" w:type="dxa"/>
            <w:noWrap w:val="0"/>
            <w:vAlign w:val="center"/>
          </w:tcPr>
          <w:p w14:paraId="6A3103D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392" w:type="dxa"/>
            <w:noWrap w:val="0"/>
            <w:vAlign w:val="center"/>
          </w:tcPr>
          <w:p w14:paraId="169D8C2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394B4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6" w:hRule="atLeast"/>
          <w:jc w:val="center"/>
        </w:trPr>
        <w:tc>
          <w:tcPr>
            <w:tcW w:w="832" w:type="dxa"/>
            <w:noWrap w:val="0"/>
            <w:vAlign w:val="center"/>
          </w:tcPr>
          <w:p w14:paraId="34AEC886">
            <w:pPr>
              <w:pageBreakBefore w:val="0"/>
              <w:widowControl/>
              <w:wordWrap/>
              <w:overflowPunct/>
              <w:topLinePunct w:val="0"/>
              <w:bidi w:val="0"/>
              <w:spacing w:line="360" w:lineRule="auto"/>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p>
        </w:tc>
        <w:tc>
          <w:tcPr>
            <w:tcW w:w="2025" w:type="dxa"/>
            <w:noWrap w:val="0"/>
            <w:vAlign w:val="center"/>
          </w:tcPr>
          <w:p w14:paraId="32D265A2">
            <w:pPr>
              <w:pStyle w:val="7"/>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交货期</w:t>
            </w:r>
          </w:p>
        </w:tc>
        <w:tc>
          <w:tcPr>
            <w:tcW w:w="3120" w:type="dxa"/>
            <w:noWrap w:val="0"/>
            <w:vAlign w:val="center"/>
          </w:tcPr>
          <w:p w14:paraId="549C2C7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808" w:type="dxa"/>
            <w:noWrap w:val="0"/>
            <w:vAlign w:val="center"/>
          </w:tcPr>
          <w:p w14:paraId="7759A7A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392" w:type="dxa"/>
            <w:noWrap w:val="0"/>
            <w:vAlign w:val="center"/>
          </w:tcPr>
          <w:p w14:paraId="76BF81A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625315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6" w:hRule="atLeast"/>
          <w:jc w:val="center"/>
        </w:trPr>
        <w:tc>
          <w:tcPr>
            <w:tcW w:w="832" w:type="dxa"/>
            <w:noWrap w:val="0"/>
            <w:vAlign w:val="center"/>
          </w:tcPr>
          <w:p w14:paraId="250354C1">
            <w:pPr>
              <w:pageBreakBefore w:val="0"/>
              <w:widowControl/>
              <w:wordWrap/>
              <w:overflowPunct/>
              <w:topLinePunct w:val="0"/>
              <w:bidi w:val="0"/>
              <w:spacing w:line="360" w:lineRule="auto"/>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w:t>
            </w:r>
          </w:p>
        </w:tc>
        <w:tc>
          <w:tcPr>
            <w:tcW w:w="2025" w:type="dxa"/>
            <w:noWrap w:val="0"/>
            <w:vAlign w:val="center"/>
          </w:tcPr>
          <w:p w14:paraId="5FBC217B">
            <w:pPr>
              <w:pStyle w:val="7"/>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保质期</w:t>
            </w:r>
          </w:p>
        </w:tc>
        <w:tc>
          <w:tcPr>
            <w:tcW w:w="3120" w:type="dxa"/>
            <w:noWrap w:val="0"/>
            <w:vAlign w:val="center"/>
          </w:tcPr>
          <w:p w14:paraId="2E1B9C1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808" w:type="dxa"/>
            <w:noWrap w:val="0"/>
            <w:vAlign w:val="center"/>
          </w:tcPr>
          <w:p w14:paraId="5ABEA98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392" w:type="dxa"/>
            <w:noWrap w:val="0"/>
            <w:vAlign w:val="center"/>
          </w:tcPr>
          <w:p w14:paraId="16FACE7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3D7D41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6" w:hRule="atLeast"/>
          <w:jc w:val="center"/>
        </w:trPr>
        <w:tc>
          <w:tcPr>
            <w:tcW w:w="832" w:type="dxa"/>
            <w:noWrap w:val="0"/>
            <w:vAlign w:val="center"/>
          </w:tcPr>
          <w:p w14:paraId="26E42AE3">
            <w:pPr>
              <w:pageBreakBefore w:val="0"/>
              <w:widowControl/>
              <w:wordWrap/>
              <w:overflowPunct/>
              <w:topLinePunct w:val="0"/>
              <w:bidi w:val="0"/>
              <w:spacing w:line="360" w:lineRule="auto"/>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2025" w:type="dxa"/>
            <w:noWrap w:val="0"/>
            <w:vAlign w:val="center"/>
          </w:tcPr>
          <w:p w14:paraId="72B55C4B">
            <w:pPr>
              <w:pStyle w:val="7"/>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质量要求</w:t>
            </w:r>
          </w:p>
        </w:tc>
        <w:tc>
          <w:tcPr>
            <w:tcW w:w="3120" w:type="dxa"/>
            <w:noWrap w:val="0"/>
            <w:vAlign w:val="center"/>
          </w:tcPr>
          <w:p w14:paraId="7B7CA4D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808" w:type="dxa"/>
            <w:noWrap w:val="0"/>
            <w:vAlign w:val="center"/>
          </w:tcPr>
          <w:p w14:paraId="7A6BF6A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392" w:type="dxa"/>
            <w:noWrap w:val="0"/>
            <w:vAlign w:val="center"/>
          </w:tcPr>
          <w:p w14:paraId="64AB354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0E0F50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1" w:hRule="atLeast"/>
          <w:jc w:val="center"/>
        </w:trPr>
        <w:tc>
          <w:tcPr>
            <w:tcW w:w="832" w:type="dxa"/>
            <w:noWrap w:val="0"/>
            <w:vAlign w:val="center"/>
          </w:tcPr>
          <w:p w14:paraId="2F22E84B">
            <w:pPr>
              <w:pageBreakBefore w:val="0"/>
              <w:widowControl/>
              <w:wordWrap/>
              <w:overflowPunct/>
              <w:topLinePunct w:val="0"/>
              <w:bidi w:val="0"/>
              <w:spacing w:line="360" w:lineRule="auto"/>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2025" w:type="dxa"/>
            <w:noWrap w:val="0"/>
            <w:vAlign w:val="center"/>
          </w:tcPr>
          <w:p w14:paraId="4446CD0C">
            <w:pPr>
              <w:pStyle w:val="7"/>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3120" w:type="dxa"/>
            <w:noWrap w:val="0"/>
            <w:vAlign w:val="center"/>
          </w:tcPr>
          <w:p w14:paraId="756D891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808" w:type="dxa"/>
            <w:noWrap w:val="0"/>
            <w:vAlign w:val="center"/>
          </w:tcPr>
          <w:p w14:paraId="5B39FB7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392" w:type="dxa"/>
            <w:noWrap w:val="0"/>
            <w:vAlign w:val="center"/>
          </w:tcPr>
          <w:p w14:paraId="0AFD578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bl>
    <w:p w14:paraId="43BA6495">
      <w:pPr>
        <w:rPr>
          <w:rFonts w:hint="eastAsia" w:ascii="宋体" w:hAnsi="宋体" w:eastAsia="宋体" w:cs="宋体"/>
          <w:b/>
          <w:color w:val="auto"/>
          <w:kern w:val="0"/>
          <w:sz w:val="21"/>
          <w:szCs w:val="21"/>
          <w:highlight w:val="none"/>
        </w:rPr>
      </w:pPr>
    </w:p>
    <w:p w14:paraId="3FD13902">
      <w:pPr>
        <w:pStyle w:val="33"/>
        <w:rPr>
          <w:rFonts w:hint="eastAsia" w:ascii="宋体" w:hAnsi="宋体" w:eastAsia="宋体" w:cs="宋体"/>
          <w:color w:val="auto"/>
          <w:sz w:val="21"/>
          <w:szCs w:val="21"/>
          <w:highlight w:val="none"/>
        </w:rPr>
      </w:pPr>
    </w:p>
    <w:p w14:paraId="0A635B83">
      <w:pPr>
        <w:pageBreakBefore w:val="0"/>
        <w:widowControl/>
        <w:wordWrap/>
        <w:overflowPunct/>
        <w:topLinePunct w:val="0"/>
        <w:bidi w:val="0"/>
        <w:spacing w:line="360" w:lineRule="auto"/>
        <w:ind w:firstLine="3360" w:firstLineChars="16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（全称并加盖公章）</w:t>
      </w:r>
    </w:p>
    <w:p w14:paraId="50A32A50">
      <w:pPr>
        <w:pageBreakBefore w:val="0"/>
        <w:widowControl/>
        <w:wordWrap/>
        <w:overflowPunct/>
        <w:topLinePunct w:val="0"/>
        <w:bidi w:val="0"/>
        <w:spacing w:line="360" w:lineRule="auto"/>
        <w:ind w:firstLine="4410" w:firstLineChars="21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1"/>
          <w:szCs w:val="21"/>
          <w:highlight w:val="none"/>
        </w:rPr>
        <w:t>年    月    日</w:t>
      </w:r>
    </w:p>
    <w:p w14:paraId="1443043E">
      <w:pPr>
        <w:outlineLvl w:val="9"/>
        <w:rPr>
          <w:rFonts w:hint="eastAsia" w:ascii="宋体" w:hAnsi="宋体" w:eastAsia="宋体" w:cs="宋体"/>
          <w:color w:val="auto"/>
          <w:highlight w:val="none"/>
        </w:rPr>
      </w:pPr>
    </w:p>
    <w:p w14:paraId="01B51371">
      <w:pPr>
        <w:outlineLvl w:val="9"/>
        <w:rPr>
          <w:rFonts w:hint="eastAsia" w:ascii="宋体" w:hAnsi="宋体" w:eastAsia="宋体" w:cs="宋体"/>
          <w:color w:val="auto"/>
          <w:highlight w:val="none"/>
        </w:rPr>
      </w:pPr>
    </w:p>
    <w:p w14:paraId="63CC00FA">
      <w:pPr>
        <w:outlineLvl w:val="9"/>
        <w:rPr>
          <w:rFonts w:hint="eastAsia" w:ascii="宋体" w:hAnsi="宋体" w:eastAsia="宋体" w:cs="宋体"/>
          <w:color w:val="auto"/>
          <w:highlight w:val="none"/>
        </w:rPr>
      </w:pPr>
    </w:p>
    <w:p w14:paraId="6CCCA408">
      <w:pPr>
        <w:outlineLvl w:val="9"/>
        <w:rPr>
          <w:rFonts w:hint="eastAsia" w:ascii="宋体" w:hAnsi="宋体" w:eastAsia="宋体" w:cs="宋体"/>
          <w:color w:val="auto"/>
          <w:highlight w:val="none"/>
        </w:rPr>
      </w:pPr>
    </w:p>
    <w:p w14:paraId="68650ED4">
      <w:pPr>
        <w:outlineLvl w:val="9"/>
        <w:rPr>
          <w:rFonts w:hint="eastAsia" w:ascii="宋体" w:hAnsi="宋体" w:eastAsia="宋体" w:cs="宋体"/>
          <w:color w:val="auto"/>
          <w:highlight w:val="none"/>
        </w:rPr>
      </w:pPr>
    </w:p>
    <w:p w14:paraId="7A7472C6">
      <w:pPr>
        <w:outlineLvl w:val="9"/>
        <w:rPr>
          <w:rFonts w:hint="eastAsia" w:ascii="宋体" w:hAnsi="宋体" w:eastAsia="宋体" w:cs="宋体"/>
          <w:color w:val="auto"/>
          <w:highlight w:val="none"/>
        </w:rPr>
      </w:pPr>
    </w:p>
    <w:p w14:paraId="602BD040">
      <w:pPr>
        <w:outlineLvl w:val="9"/>
        <w:rPr>
          <w:rFonts w:hint="eastAsia" w:ascii="宋体" w:hAnsi="宋体" w:eastAsia="宋体" w:cs="宋体"/>
          <w:color w:val="auto"/>
          <w:highlight w:val="none"/>
        </w:rPr>
      </w:pPr>
    </w:p>
    <w:p w14:paraId="28936226">
      <w:pPr>
        <w:outlineLvl w:val="9"/>
        <w:rPr>
          <w:rFonts w:hint="eastAsia" w:ascii="宋体" w:hAnsi="宋体" w:eastAsia="宋体" w:cs="宋体"/>
          <w:color w:val="auto"/>
          <w:highlight w:val="none"/>
        </w:rPr>
      </w:pPr>
    </w:p>
    <w:p w14:paraId="4E851B2D">
      <w:pPr>
        <w:outlineLvl w:val="9"/>
        <w:rPr>
          <w:rFonts w:hint="eastAsia" w:ascii="宋体" w:hAnsi="宋体" w:eastAsia="宋体" w:cs="宋体"/>
          <w:color w:val="auto"/>
          <w:highlight w:val="none"/>
        </w:rPr>
      </w:pPr>
    </w:p>
    <w:p w14:paraId="41A3FBDB">
      <w:pPr>
        <w:outlineLvl w:val="9"/>
        <w:rPr>
          <w:rFonts w:hint="eastAsia" w:ascii="宋体" w:hAnsi="宋体" w:eastAsia="宋体" w:cs="宋体"/>
          <w:color w:val="auto"/>
          <w:highlight w:val="none"/>
        </w:rPr>
      </w:pPr>
    </w:p>
    <w:p w14:paraId="40CD9C9C">
      <w:pPr>
        <w:outlineLvl w:val="9"/>
        <w:rPr>
          <w:rFonts w:hint="eastAsia" w:ascii="宋体" w:hAnsi="宋体" w:eastAsia="宋体" w:cs="宋体"/>
          <w:color w:val="auto"/>
          <w:highlight w:val="none"/>
        </w:rPr>
      </w:pPr>
    </w:p>
    <w:p w14:paraId="086CDF95">
      <w:pPr>
        <w:outlineLvl w:val="9"/>
        <w:rPr>
          <w:rFonts w:hint="eastAsia" w:ascii="宋体" w:hAnsi="宋体" w:eastAsia="宋体" w:cs="宋体"/>
          <w:color w:val="auto"/>
          <w:highlight w:val="none"/>
        </w:rPr>
      </w:pPr>
    </w:p>
    <w:p w14:paraId="4687954A">
      <w:pPr>
        <w:outlineLvl w:val="9"/>
        <w:rPr>
          <w:rFonts w:hint="eastAsia" w:ascii="宋体" w:hAnsi="宋体" w:eastAsia="宋体" w:cs="宋体"/>
          <w:color w:val="auto"/>
          <w:highlight w:val="none"/>
        </w:rPr>
      </w:pPr>
    </w:p>
    <w:p w14:paraId="14741946">
      <w:pPr>
        <w:outlineLvl w:val="9"/>
        <w:rPr>
          <w:rFonts w:hint="eastAsia" w:ascii="宋体" w:hAnsi="宋体" w:eastAsia="宋体" w:cs="宋体"/>
          <w:color w:val="auto"/>
          <w:highlight w:val="none"/>
        </w:rPr>
      </w:pPr>
    </w:p>
    <w:p w14:paraId="5FAC0DBC">
      <w:pPr>
        <w:outlineLvl w:val="9"/>
        <w:rPr>
          <w:rFonts w:hint="eastAsia" w:ascii="宋体" w:hAnsi="宋体" w:eastAsia="宋体" w:cs="宋体"/>
          <w:color w:val="auto"/>
          <w:highlight w:val="none"/>
        </w:rPr>
      </w:pPr>
    </w:p>
    <w:p w14:paraId="4006A082">
      <w:pPr>
        <w:rPr>
          <w:rFonts w:hint="eastAsia" w:ascii="宋体" w:hAnsi="宋体" w:eastAsia="宋体" w:cs="宋体"/>
          <w:b/>
          <w:color w:val="auto"/>
          <w:sz w:val="28"/>
          <w:highlight w:val="none"/>
        </w:rPr>
      </w:pPr>
      <w:bookmarkStart w:id="94" w:name="_Toc31526"/>
      <w:bookmarkStart w:id="95" w:name="_Toc28621"/>
      <w:r>
        <w:rPr>
          <w:rFonts w:hint="eastAsia" w:ascii="宋体" w:hAnsi="宋体" w:eastAsia="宋体" w:cs="宋体"/>
          <w:b/>
          <w:color w:val="auto"/>
          <w:sz w:val="28"/>
          <w:highlight w:val="none"/>
        </w:rPr>
        <w:br w:type="page"/>
      </w:r>
    </w:p>
    <w:p w14:paraId="40257B96">
      <w:pPr>
        <w:pStyle w:val="8"/>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96" w:name="_Toc29406"/>
      <w:r>
        <w:rPr>
          <w:rFonts w:hint="eastAsia" w:ascii="宋体" w:hAnsi="宋体" w:eastAsia="宋体" w:cs="宋体"/>
          <w:color w:val="auto"/>
          <w:sz w:val="28"/>
          <w:szCs w:val="28"/>
          <w:highlight w:val="none"/>
          <w:lang w:val="en-US" w:eastAsia="zh-CN"/>
        </w:rPr>
        <w:t>附件7         法定代表人身份证明（格式）</w:t>
      </w:r>
      <w:bookmarkEnd w:id="94"/>
      <w:bookmarkEnd w:id="95"/>
      <w:bookmarkEnd w:id="96"/>
    </w:p>
    <w:p w14:paraId="566EF75F">
      <w:pPr>
        <w:widowControl/>
        <w:wordWrap w:val="0"/>
        <w:spacing w:line="460" w:lineRule="exact"/>
        <w:jc w:val="left"/>
        <w:rPr>
          <w:rFonts w:hint="eastAsia" w:ascii="宋体" w:hAnsi="宋体" w:eastAsia="宋体" w:cs="宋体"/>
          <w:color w:val="auto"/>
          <w:kern w:val="0"/>
          <w:sz w:val="24"/>
          <w:highlight w:val="none"/>
        </w:rPr>
      </w:pPr>
    </w:p>
    <w:p w14:paraId="64E6DF5B">
      <w:pPr>
        <w:widowControl/>
        <w:wordWrap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名称：</w:t>
      </w:r>
      <w:r>
        <w:rPr>
          <w:rFonts w:hint="eastAsia" w:ascii="宋体" w:hAnsi="宋体" w:eastAsia="宋体" w:cs="宋体"/>
          <w:color w:val="auto"/>
          <w:kern w:val="0"/>
          <w:szCs w:val="21"/>
          <w:highlight w:val="none"/>
          <w:u w:val="single"/>
          <w:lang w:val="en-US" w:eastAsia="zh-CN"/>
        </w:rPr>
        <w:t xml:space="preserve">                                </w:t>
      </w:r>
    </w:p>
    <w:p w14:paraId="718D7915">
      <w:pPr>
        <w:widowControl/>
        <w:wordWrap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地址：</w:t>
      </w:r>
      <w:r>
        <w:rPr>
          <w:rFonts w:hint="eastAsia" w:ascii="宋体" w:hAnsi="宋体" w:eastAsia="宋体" w:cs="宋体"/>
          <w:color w:val="auto"/>
          <w:kern w:val="0"/>
          <w:szCs w:val="21"/>
          <w:highlight w:val="none"/>
          <w:u w:val="single"/>
          <w:lang w:val="en-US" w:eastAsia="zh-CN"/>
        </w:rPr>
        <w:t xml:space="preserve">                                        </w:t>
      </w:r>
    </w:p>
    <w:p w14:paraId="2C11F584">
      <w:pPr>
        <w:widowControl/>
        <w:wordWrap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highlight w:val="none"/>
        </w:rPr>
        <w:t>成立时间：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年</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月</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日</w:t>
      </w:r>
    </w:p>
    <w:p w14:paraId="63386B5D">
      <w:pPr>
        <w:widowControl/>
        <w:wordWrap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szCs w:val="20"/>
          <w:highlight w:val="none"/>
        </w:rPr>
        <w:t>经营期限：</w:t>
      </w:r>
      <w:r>
        <w:rPr>
          <w:rFonts w:hint="eastAsia" w:ascii="宋体" w:hAnsi="宋体" w:eastAsia="宋体" w:cs="宋体"/>
          <w:color w:val="auto"/>
          <w:kern w:val="0"/>
          <w:szCs w:val="21"/>
          <w:highlight w:val="none"/>
          <w:u w:val="single"/>
          <w:lang w:val="en-US" w:eastAsia="zh-CN"/>
        </w:rPr>
        <w:t xml:space="preserve">                        </w:t>
      </w:r>
    </w:p>
    <w:p w14:paraId="2F81B036">
      <w:pPr>
        <w:widowControl/>
        <w:wordWrap w:val="0"/>
        <w:spacing w:line="460" w:lineRule="exact"/>
        <w:ind w:firstLine="48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 w:val="24"/>
          <w:highlight w:val="none"/>
        </w:rPr>
        <w:t>姓名：</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，性别：</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，年龄：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，职务：</w:t>
      </w:r>
      <w:r>
        <w:rPr>
          <w:rFonts w:hint="eastAsia" w:ascii="宋体" w:hAnsi="宋体" w:eastAsia="宋体" w:cs="宋体"/>
          <w:color w:val="auto"/>
          <w:kern w:val="0"/>
          <w:szCs w:val="21"/>
          <w:highlight w:val="none"/>
          <w:u w:val="single"/>
          <w:lang w:val="en-US" w:eastAsia="zh-CN"/>
        </w:rPr>
        <w:t xml:space="preserve">        </w:t>
      </w:r>
    </w:p>
    <w:p w14:paraId="7C90C00B">
      <w:pPr>
        <w:widowControl/>
        <w:wordWrap w:val="0"/>
        <w:spacing w:line="460" w:lineRule="exact"/>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w:t>
      </w:r>
      <w:r>
        <w:rPr>
          <w:rFonts w:hint="eastAsia" w:ascii="宋体" w:hAnsi="宋体" w:eastAsia="宋体" w:cs="宋体"/>
          <w:color w:val="auto"/>
          <w:kern w:val="0"/>
          <w:sz w:val="24"/>
          <w:szCs w:val="20"/>
          <w:highlight w:val="none"/>
          <w:lang w:eastAsia="zh-CN"/>
        </w:rPr>
        <w:t>供应商</w:t>
      </w:r>
      <w:r>
        <w:rPr>
          <w:rFonts w:hint="eastAsia" w:ascii="宋体" w:hAnsi="宋体" w:eastAsia="宋体" w:cs="宋体"/>
          <w:color w:val="auto"/>
          <w:kern w:val="0"/>
          <w:sz w:val="24"/>
          <w:szCs w:val="20"/>
          <w:highlight w:val="none"/>
        </w:rPr>
        <w:t>名称）的法定代表人。</w:t>
      </w:r>
    </w:p>
    <w:p w14:paraId="4FE062B6">
      <w:pPr>
        <w:widowControl/>
        <w:wordWrap w:val="0"/>
        <w:spacing w:line="460" w:lineRule="exact"/>
        <w:jc w:val="left"/>
        <w:rPr>
          <w:rFonts w:hint="eastAsia" w:ascii="宋体" w:hAnsi="宋体" w:eastAsia="宋体" w:cs="宋体"/>
          <w:color w:val="auto"/>
          <w:kern w:val="0"/>
          <w:sz w:val="24"/>
          <w:szCs w:val="20"/>
          <w:highlight w:val="none"/>
        </w:rPr>
      </w:pPr>
    </w:p>
    <w:p w14:paraId="30B3A2FC">
      <w:pPr>
        <w:widowControl/>
        <w:wordWrap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特此证明。</w:t>
      </w:r>
    </w:p>
    <w:p w14:paraId="5CBF5780">
      <w:pPr>
        <w:widowControl/>
        <w:wordWrap w:val="0"/>
        <w:spacing w:line="460" w:lineRule="exact"/>
        <w:jc w:val="left"/>
        <w:rPr>
          <w:rFonts w:hint="eastAsia" w:ascii="宋体" w:hAnsi="宋体" w:eastAsia="宋体" w:cs="宋体"/>
          <w:color w:val="auto"/>
          <w:kern w:val="0"/>
          <w:sz w:val="24"/>
          <w:szCs w:val="20"/>
          <w:highlight w:val="none"/>
        </w:rPr>
      </w:pPr>
    </w:p>
    <w:tbl>
      <w:tblPr>
        <w:tblStyle w:val="34"/>
        <w:tblpPr w:leftFromText="180" w:rightFromText="180" w:topFromText="100" w:bottomFromText="100" w:vertAnchor="text" w:horzAnchor="page" w:tblpX="2055" w:tblpY="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0"/>
      </w:tblGrid>
      <w:tr w14:paraId="59FA0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5" w:hRule="atLeast"/>
        </w:trPr>
        <w:tc>
          <w:tcPr>
            <w:tcW w:w="6860" w:type="dxa"/>
            <w:tcBorders>
              <w:top w:val="single" w:color="auto" w:sz="4" w:space="0"/>
              <w:left w:val="single" w:color="auto" w:sz="4" w:space="0"/>
              <w:bottom w:val="single" w:color="auto" w:sz="4" w:space="0"/>
              <w:right w:val="single" w:color="auto" w:sz="4" w:space="0"/>
            </w:tcBorders>
          </w:tcPr>
          <w:p w14:paraId="391537E1">
            <w:pPr>
              <w:widowControl/>
              <w:spacing w:line="480" w:lineRule="exact"/>
              <w:jc w:val="left"/>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此处请粘贴法定代表人身份证</w:t>
            </w:r>
            <w:r>
              <w:rPr>
                <w:rFonts w:hint="eastAsia" w:ascii="宋体" w:hAnsi="宋体" w:cs="宋体"/>
                <w:bCs/>
                <w:color w:val="auto"/>
                <w:kern w:val="0"/>
                <w:sz w:val="24"/>
                <w:highlight w:val="none"/>
                <w:lang w:val="en-US" w:eastAsia="zh-CN"/>
              </w:rPr>
              <w:t>扫描</w:t>
            </w:r>
            <w:r>
              <w:rPr>
                <w:rFonts w:hint="eastAsia" w:ascii="宋体" w:hAnsi="宋体" w:eastAsia="宋体" w:cs="宋体"/>
                <w:bCs/>
                <w:color w:val="auto"/>
                <w:kern w:val="0"/>
                <w:sz w:val="24"/>
                <w:highlight w:val="none"/>
              </w:rPr>
              <w:t>件</w:t>
            </w:r>
          </w:p>
          <w:p w14:paraId="26E5FEB7">
            <w:pPr>
              <w:widowControl/>
              <w:spacing w:line="480" w:lineRule="exact"/>
              <w:jc w:val="left"/>
              <w:rPr>
                <w:rFonts w:hint="eastAsia" w:ascii="宋体" w:hAnsi="宋体" w:eastAsia="宋体" w:cs="宋体"/>
                <w:color w:val="auto"/>
                <w:kern w:val="0"/>
                <w:sz w:val="24"/>
                <w:highlight w:val="none"/>
              </w:rPr>
            </w:pPr>
          </w:p>
          <w:p w14:paraId="3B73EF79">
            <w:pPr>
              <w:widowControl/>
              <w:spacing w:line="480" w:lineRule="exact"/>
              <w:jc w:val="left"/>
              <w:rPr>
                <w:rFonts w:hint="eastAsia" w:ascii="宋体" w:hAnsi="宋体" w:eastAsia="宋体" w:cs="宋体"/>
                <w:color w:val="auto"/>
                <w:kern w:val="0"/>
                <w:sz w:val="24"/>
                <w:highlight w:val="none"/>
              </w:rPr>
            </w:pPr>
          </w:p>
        </w:tc>
      </w:tr>
    </w:tbl>
    <w:p w14:paraId="7C837B33">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14:paraId="43EC0505">
      <w:pPr>
        <w:widowControl/>
        <w:wordWrap w:val="0"/>
        <w:spacing w:beforeLines="100" w:afterLines="100" w:line="480" w:lineRule="exact"/>
        <w:jc w:val="center"/>
        <w:rPr>
          <w:rFonts w:hint="eastAsia" w:ascii="宋体" w:hAnsi="宋体" w:eastAsia="宋体" w:cs="宋体"/>
          <w:b/>
          <w:color w:val="auto"/>
          <w:kern w:val="0"/>
          <w:sz w:val="24"/>
          <w:highlight w:val="none"/>
        </w:rPr>
      </w:pPr>
    </w:p>
    <w:p w14:paraId="7DE72753">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14:paraId="42F8CBEC">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14:paraId="7F75A711">
      <w:pPr>
        <w:widowControl/>
        <w:wordWrap w:val="0"/>
        <w:spacing w:line="480" w:lineRule="exact"/>
        <w:jc w:val="right"/>
        <w:rPr>
          <w:rFonts w:hint="eastAsia" w:ascii="宋体" w:hAnsi="宋体" w:eastAsia="宋体" w:cs="宋体"/>
          <w:color w:val="auto"/>
          <w:kern w:val="0"/>
          <w:sz w:val="24"/>
          <w:highlight w:val="none"/>
        </w:rPr>
      </w:pPr>
    </w:p>
    <w:p w14:paraId="4EC9ECDA">
      <w:pPr>
        <w:widowControl/>
        <w:wordWrap w:val="0"/>
        <w:spacing w:line="480" w:lineRule="exact"/>
        <w:jc w:val="right"/>
        <w:rPr>
          <w:rFonts w:hint="eastAsia" w:ascii="宋体" w:hAnsi="宋体" w:eastAsia="宋体" w:cs="宋体"/>
          <w:color w:val="auto"/>
          <w:kern w:val="0"/>
          <w:sz w:val="24"/>
          <w:highlight w:val="none"/>
        </w:rPr>
      </w:pPr>
    </w:p>
    <w:p w14:paraId="137FFC23">
      <w:pPr>
        <w:widowControl/>
        <w:wordWrap w:val="0"/>
        <w:snapToGrid w:val="0"/>
        <w:spacing w:line="460" w:lineRule="exact"/>
        <w:ind w:firstLine="2760" w:firstLineChars="115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14:paraId="3C284A57">
      <w:pPr>
        <w:widowControl/>
        <w:wordWrap w:val="0"/>
        <w:spacing w:line="460" w:lineRule="exact"/>
        <w:ind w:left="3780" w:leftChars="1800"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年    月    日</w:t>
      </w:r>
    </w:p>
    <w:p w14:paraId="06A5A9BF">
      <w:pPr>
        <w:rPr>
          <w:rFonts w:hint="eastAsia" w:ascii="宋体" w:hAnsi="宋体" w:eastAsia="宋体" w:cs="宋体"/>
          <w:color w:val="auto"/>
          <w:highlight w:val="none"/>
        </w:rPr>
      </w:pPr>
    </w:p>
    <w:p w14:paraId="24E0BC4A">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DDD2863">
      <w:pPr>
        <w:pStyle w:val="8"/>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97" w:name="_Toc30519"/>
      <w:bookmarkStart w:id="98" w:name="_Toc12939"/>
      <w:bookmarkStart w:id="99" w:name="_Toc13976"/>
      <w:r>
        <w:rPr>
          <w:rFonts w:hint="eastAsia" w:ascii="宋体" w:hAnsi="宋体" w:eastAsia="宋体" w:cs="宋体"/>
          <w:color w:val="auto"/>
          <w:sz w:val="28"/>
          <w:szCs w:val="28"/>
          <w:highlight w:val="none"/>
          <w:lang w:val="en-US" w:eastAsia="zh-CN"/>
        </w:rPr>
        <w:t>附件8         法定代表人授权书（格式）</w:t>
      </w:r>
      <w:bookmarkEnd w:id="97"/>
      <w:bookmarkEnd w:id="98"/>
      <w:bookmarkEnd w:id="99"/>
    </w:p>
    <w:p w14:paraId="26F37052">
      <w:pPr>
        <w:widowControl/>
        <w:tabs>
          <w:tab w:val="left" w:pos="420"/>
          <w:tab w:val="left" w:pos="2160"/>
        </w:tabs>
        <w:wordWrap w:val="0"/>
        <w:spacing w:line="460" w:lineRule="exact"/>
        <w:ind w:firstLine="480" w:firstLineChars="200"/>
        <w:jc w:val="left"/>
        <w:rPr>
          <w:rFonts w:hint="eastAsia" w:ascii="宋体" w:hAnsi="宋体" w:eastAsia="宋体" w:cs="宋体"/>
          <w:color w:val="auto"/>
          <w:kern w:val="0"/>
          <w:sz w:val="24"/>
          <w:highlight w:val="none"/>
        </w:rPr>
      </w:pPr>
    </w:p>
    <w:p w14:paraId="20CFE6F1">
      <w:pPr>
        <w:widowControl/>
        <w:wordWrap w:val="0"/>
        <w:snapToGrid w:val="0"/>
        <w:spacing w:line="460" w:lineRule="exact"/>
        <w:jc w:val="left"/>
        <w:rPr>
          <w:rFonts w:hint="eastAsia" w:ascii="宋体" w:hAnsi="宋体" w:eastAsia="宋体" w:cs="宋体"/>
          <w:b/>
          <w:bCs/>
          <w:color w:val="auto"/>
          <w:kern w:val="0"/>
          <w:sz w:val="24"/>
          <w:highlight w:val="none"/>
        </w:rPr>
      </w:pPr>
      <w:r>
        <w:rPr>
          <w:rFonts w:hint="eastAsia" w:ascii="宋体" w:hAnsi="宋体" w:eastAsia="宋体" w:cs="宋体"/>
          <w:bCs/>
          <w:color w:val="auto"/>
          <w:kern w:val="0"/>
          <w:sz w:val="24"/>
          <w:highlight w:val="none"/>
        </w:rPr>
        <w:t>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采购人</w:t>
      </w:r>
      <w:r>
        <w:rPr>
          <w:rFonts w:hint="eastAsia" w:ascii="宋体" w:hAnsi="宋体" w:eastAsia="宋体" w:cs="宋体"/>
          <w:color w:val="auto"/>
          <w:kern w:val="0"/>
          <w:sz w:val="24"/>
          <w:highlight w:val="none"/>
        </w:rPr>
        <w:t>名称）：</w:t>
      </w:r>
    </w:p>
    <w:p w14:paraId="07D8310C">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 xml:space="preserve">名称）的法定代表人，现委托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（姓名）为我方代理人。代理人根据本授权，以我方的名义参加</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项目的投标活动，并代表我方全权办理针对上述项目的</w:t>
      </w:r>
      <w:r>
        <w:rPr>
          <w:rFonts w:hint="eastAsia" w:ascii="宋体" w:hAnsi="宋体" w:eastAsia="宋体" w:cs="宋体"/>
          <w:color w:val="auto"/>
          <w:kern w:val="0"/>
          <w:sz w:val="24"/>
          <w:highlight w:val="none"/>
          <w:lang w:val="en-US" w:eastAsia="zh-CN"/>
        </w:rPr>
        <w:t>磋商</w:t>
      </w:r>
      <w:r>
        <w:rPr>
          <w:rFonts w:hint="eastAsia" w:ascii="宋体" w:hAnsi="宋体" w:eastAsia="宋体" w:cs="宋体"/>
          <w:color w:val="auto"/>
          <w:kern w:val="0"/>
          <w:sz w:val="24"/>
          <w:highlight w:val="none"/>
        </w:rPr>
        <w:t>、开标、评</w:t>
      </w:r>
      <w:r>
        <w:rPr>
          <w:rFonts w:hint="eastAsia" w:ascii="宋体" w:hAnsi="宋体" w:eastAsia="宋体" w:cs="宋体"/>
          <w:color w:val="auto"/>
          <w:kern w:val="0"/>
          <w:sz w:val="24"/>
          <w:highlight w:val="none"/>
          <w:lang w:val="en-US" w:eastAsia="zh-CN"/>
        </w:rPr>
        <w:t>审</w:t>
      </w:r>
      <w:r>
        <w:rPr>
          <w:rFonts w:hint="eastAsia" w:ascii="宋体" w:hAnsi="宋体" w:eastAsia="宋体" w:cs="宋体"/>
          <w:color w:val="auto"/>
          <w:kern w:val="0"/>
          <w:sz w:val="24"/>
          <w:highlight w:val="none"/>
        </w:rPr>
        <w:t>、签约等具体事务和签署相关文件。</w:t>
      </w:r>
    </w:p>
    <w:p w14:paraId="3311EE74">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2E14D7BF">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如果本次采购活动现场变更采购方式，本授权书有效。</w:t>
      </w:r>
    </w:p>
    <w:p w14:paraId="44AA202C">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代理人无转委托权。</w:t>
      </w:r>
    </w:p>
    <w:p w14:paraId="7CE853A4">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委托期限：</w:t>
      </w:r>
    </w:p>
    <w:p w14:paraId="409406BE">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p>
    <w:p w14:paraId="208D12AA">
      <w:pPr>
        <w:widowControl/>
        <w:wordWrap w:val="0"/>
        <w:snapToGrid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委托代理人签名：             法定代表人签名</w:t>
      </w:r>
      <w:r>
        <w:rPr>
          <w:rFonts w:hint="eastAsia" w:ascii="宋体" w:hAnsi="宋体" w:eastAsia="宋体" w:cs="宋体"/>
          <w:color w:val="auto"/>
          <w:kern w:val="0"/>
          <w:sz w:val="24"/>
          <w:highlight w:val="none"/>
          <w:lang w:val="en-US" w:eastAsia="zh-CN"/>
        </w:rPr>
        <w:t>或盖章</w:t>
      </w:r>
      <w:r>
        <w:rPr>
          <w:rFonts w:hint="eastAsia" w:ascii="宋体" w:hAnsi="宋体" w:eastAsia="宋体" w:cs="宋体"/>
          <w:color w:val="auto"/>
          <w:kern w:val="0"/>
          <w:sz w:val="24"/>
          <w:highlight w:val="none"/>
        </w:rPr>
        <w:t>：</w:t>
      </w:r>
    </w:p>
    <w:p w14:paraId="414CFA2B">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职务：                      职务：</w:t>
      </w:r>
    </w:p>
    <w:tbl>
      <w:tblPr>
        <w:tblStyle w:val="34"/>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0"/>
      </w:tblGrid>
      <w:tr w14:paraId="6E7EB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2" w:hRule="atLeast"/>
        </w:trPr>
        <w:tc>
          <w:tcPr>
            <w:tcW w:w="6780" w:type="dxa"/>
            <w:tcBorders>
              <w:top w:val="single" w:color="auto" w:sz="4" w:space="0"/>
              <w:left w:val="single" w:color="auto" w:sz="4" w:space="0"/>
              <w:bottom w:val="single" w:color="auto" w:sz="4" w:space="0"/>
              <w:right w:val="single" w:color="auto" w:sz="4" w:space="0"/>
            </w:tcBorders>
          </w:tcPr>
          <w:p w14:paraId="58C9EA2A">
            <w:pPr>
              <w:widowControl/>
              <w:spacing w:line="480" w:lineRule="exact"/>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 w:val="24"/>
                <w:highlight w:val="none"/>
              </w:rPr>
              <w:t>此处请粘贴</w:t>
            </w:r>
            <w:r>
              <w:rPr>
                <w:rFonts w:hint="eastAsia" w:ascii="宋体" w:hAnsi="宋体" w:eastAsia="宋体" w:cs="宋体"/>
                <w:color w:val="auto"/>
                <w:kern w:val="0"/>
                <w:sz w:val="24"/>
                <w:highlight w:val="none"/>
              </w:rPr>
              <w:t>委托代理人</w:t>
            </w:r>
            <w:r>
              <w:rPr>
                <w:rFonts w:hint="eastAsia" w:ascii="宋体" w:hAnsi="宋体" w:eastAsia="宋体" w:cs="宋体"/>
                <w:bCs/>
                <w:color w:val="auto"/>
                <w:kern w:val="0"/>
                <w:sz w:val="24"/>
                <w:highlight w:val="none"/>
              </w:rPr>
              <w:t>身份证</w:t>
            </w:r>
            <w:r>
              <w:rPr>
                <w:rFonts w:hint="eastAsia" w:ascii="宋体" w:hAnsi="宋体" w:cs="宋体"/>
                <w:bCs/>
                <w:color w:val="auto"/>
                <w:kern w:val="0"/>
                <w:sz w:val="24"/>
                <w:highlight w:val="none"/>
                <w:lang w:val="en-US" w:eastAsia="zh-CN"/>
              </w:rPr>
              <w:t>扫描</w:t>
            </w:r>
            <w:r>
              <w:rPr>
                <w:rFonts w:hint="eastAsia" w:ascii="宋体" w:hAnsi="宋体" w:eastAsia="宋体" w:cs="宋体"/>
                <w:bCs/>
                <w:color w:val="auto"/>
                <w:kern w:val="0"/>
                <w:sz w:val="24"/>
                <w:highlight w:val="none"/>
              </w:rPr>
              <w:t>件</w:t>
            </w:r>
          </w:p>
        </w:tc>
      </w:tr>
    </w:tbl>
    <w:p w14:paraId="527C7F41">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委托代理人身份证号码：</w:t>
      </w:r>
    </w:p>
    <w:p w14:paraId="3F0C663B">
      <w:pPr>
        <w:widowControl/>
        <w:wordWrap w:val="0"/>
        <w:spacing w:line="460" w:lineRule="exact"/>
        <w:ind w:firstLine="4800" w:firstLineChars="2000"/>
        <w:jc w:val="left"/>
        <w:rPr>
          <w:rFonts w:hint="eastAsia" w:ascii="宋体" w:hAnsi="宋体" w:eastAsia="宋体" w:cs="宋体"/>
          <w:color w:val="auto"/>
          <w:kern w:val="0"/>
          <w:sz w:val="24"/>
          <w:highlight w:val="none"/>
        </w:rPr>
      </w:pPr>
    </w:p>
    <w:p w14:paraId="47490F48">
      <w:pPr>
        <w:widowControl/>
        <w:wordWrap w:val="0"/>
        <w:spacing w:line="360" w:lineRule="auto"/>
        <w:jc w:val="center"/>
        <w:rPr>
          <w:rFonts w:hint="eastAsia" w:ascii="宋体" w:hAnsi="宋体" w:eastAsia="宋体" w:cs="宋体"/>
          <w:color w:val="auto"/>
          <w:kern w:val="0"/>
          <w:sz w:val="24"/>
          <w:highlight w:val="none"/>
        </w:rPr>
      </w:pPr>
    </w:p>
    <w:p w14:paraId="10F674C3">
      <w:pPr>
        <w:widowControl/>
        <w:wordWrap w:val="0"/>
        <w:spacing w:line="360" w:lineRule="auto"/>
        <w:jc w:val="right"/>
        <w:rPr>
          <w:rFonts w:hint="eastAsia" w:ascii="宋体" w:hAnsi="宋体" w:eastAsia="宋体" w:cs="宋体"/>
          <w:color w:val="auto"/>
          <w:kern w:val="0"/>
          <w:sz w:val="24"/>
          <w:highlight w:val="none"/>
        </w:rPr>
      </w:pPr>
    </w:p>
    <w:p w14:paraId="64EEE987">
      <w:pPr>
        <w:widowControl/>
        <w:wordWrap w:val="0"/>
        <w:spacing w:line="360" w:lineRule="auto"/>
        <w:jc w:val="right"/>
        <w:rPr>
          <w:rFonts w:hint="eastAsia" w:ascii="宋体" w:hAnsi="宋体" w:eastAsia="宋体" w:cs="宋体"/>
          <w:color w:val="auto"/>
          <w:kern w:val="0"/>
          <w:sz w:val="24"/>
          <w:highlight w:val="none"/>
        </w:rPr>
      </w:pPr>
    </w:p>
    <w:p w14:paraId="1DA78FC1">
      <w:pPr>
        <w:widowControl/>
        <w:wordWrap w:val="0"/>
        <w:spacing w:line="360" w:lineRule="auto"/>
        <w:jc w:val="right"/>
        <w:rPr>
          <w:rFonts w:hint="eastAsia" w:ascii="宋体" w:hAnsi="宋体" w:eastAsia="宋体" w:cs="宋体"/>
          <w:color w:val="auto"/>
          <w:kern w:val="0"/>
          <w:sz w:val="24"/>
          <w:highlight w:val="none"/>
        </w:rPr>
      </w:pPr>
    </w:p>
    <w:p w14:paraId="03DDFB0A">
      <w:pPr>
        <w:widowControl/>
        <w:wordWrap w:val="0"/>
        <w:spacing w:line="360" w:lineRule="auto"/>
        <w:jc w:val="right"/>
        <w:rPr>
          <w:rFonts w:hint="eastAsia" w:ascii="宋体" w:hAnsi="宋体" w:eastAsia="宋体" w:cs="宋体"/>
          <w:color w:val="auto"/>
          <w:kern w:val="0"/>
          <w:sz w:val="24"/>
          <w:highlight w:val="none"/>
        </w:rPr>
      </w:pPr>
    </w:p>
    <w:p w14:paraId="44C38315">
      <w:pPr>
        <w:widowControl/>
        <w:wordWrap w:val="0"/>
        <w:spacing w:line="360" w:lineRule="auto"/>
        <w:jc w:val="right"/>
        <w:rPr>
          <w:rFonts w:hint="eastAsia" w:ascii="宋体" w:hAnsi="宋体" w:eastAsia="宋体" w:cs="宋体"/>
          <w:color w:val="auto"/>
          <w:kern w:val="0"/>
          <w:sz w:val="24"/>
          <w:highlight w:val="none"/>
        </w:rPr>
      </w:pPr>
    </w:p>
    <w:p w14:paraId="37BFC090">
      <w:pPr>
        <w:widowControl/>
        <w:wordWrap/>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14:paraId="65EA290B">
      <w:pPr>
        <w:widowControl/>
        <w:wordWrap w:val="0"/>
        <w:spacing w:line="460" w:lineRule="exact"/>
        <w:ind w:firstLine="3840" w:firstLineChars="1600"/>
        <w:jc w:val="left"/>
        <w:rPr>
          <w:rFonts w:hint="eastAsia" w:ascii="宋体" w:hAnsi="宋体" w:eastAsia="宋体" w:cs="宋体"/>
          <w:b/>
          <w:color w:val="auto"/>
          <w:kern w:val="0"/>
          <w:sz w:val="32"/>
          <w:szCs w:val="32"/>
          <w:highlight w:val="none"/>
        </w:rPr>
      </w:pPr>
      <w:r>
        <w:rPr>
          <w:rFonts w:hint="eastAsia" w:ascii="宋体" w:hAnsi="宋体" w:eastAsia="宋体" w:cs="宋体"/>
          <w:color w:val="auto"/>
          <w:kern w:val="0"/>
          <w:sz w:val="24"/>
          <w:highlight w:val="none"/>
        </w:rPr>
        <w:t>年    月    日</w:t>
      </w:r>
    </w:p>
    <w:p w14:paraId="6933104B">
      <w:pPr>
        <w:widowControl/>
        <w:spacing w:line="360" w:lineRule="auto"/>
        <w:ind w:firstLine="7228" w:firstLineChars="2250"/>
        <w:jc w:val="left"/>
        <w:rPr>
          <w:rFonts w:hint="eastAsia" w:ascii="宋体" w:hAnsi="宋体" w:eastAsia="宋体" w:cs="宋体"/>
          <w:b/>
          <w:color w:val="auto"/>
          <w:kern w:val="0"/>
          <w:sz w:val="32"/>
          <w:szCs w:val="32"/>
          <w:highlight w:val="none"/>
        </w:rPr>
      </w:pPr>
    </w:p>
    <w:p w14:paraId="04D315BF">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14:paraId="3D24408E">
      <w:pPr>
        <w:pStyle w:val="8"/>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100" w:name="_Toc3342"/>
      <w:bookmarkStart w:id="101" w:name="_Toc18105"/>
      <w:bookmarkStart w:id="102" w:name="_Toc24693"/>
      <w:r>
        <w:rPr>
          <w:rFonts w:hint="eastAsia" w:ascii="宋体" w:hAnsi="宋体" w:eastAsia="宋体" w:cs="宋体"/>
          <w:color w:val="auto"/>
          <w:sz w:val="28"/>
          <w:szCs w:val="28"/>
          <w:highlight w:val="none"/>
          <w:lang w:val="en-US" w:eastAsia="zh-CN"/>
        </w:rPr>
        <w:t>附件9          证明文件</w:t>
      </w:r>
      <w:bookmarkEnd w:id="100"/>
      <w:bookmarkEnd w:id="101"/>
      <w:bookmarkEnd w:id="102"/>
    </w:p>
    <w:p w14:paraId="644D293B">
      <w:pPr>
        <w:pStyle w:val="13"/>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9.1</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资格审查资料</w:t>
      </w:r>
    </w:p>
    <w:p w14:paraId="4813F031">
      <w:pPr>
        <w:pStyle w:val="13"/>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9.2</w:t>
      </w:r>
      <w:r>
        <w:rPr>
          <w:rFonts w:hint="eastAsia"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lang w:val="en-US" w:eastAsia="zh-CN"/>
        </w:rPr>
        <w:t>产品技术参数支持资料</w:t>
      </w:r>
    </w:p>
    <w:p w14:paraId="00828F39">
      <w:pPr>
        <w:pStyle w:val="13"/>
        <w:spacing w:beforeAutospacing="0" w:afterAutospacing="0" w:line="480" w:lineRule="auto"/>
        <w:ind w:firstLine="470" w:firstLineChars="224"/>
        <w:jc w:val="both"/>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9.3</w:t>
      </w:r>
      <w:r>
        <w:rPr>
          <w:rFonts w:hint="eastAsia" w:ascii="宋体" w:hAnsi="宋体" w:eastAsia="宋体" w:cs="宋体"/>
          <w:bCs/>
          <w:color w:val="auto"/>
          <w:sz w:val="21"/>
          <w:szCs w:val="21"/>
          <w:highlight w:val="none"/>
          <w:lang w:val="en-US" w:eastAsia="zh-CN"/>
        </w:rPr>
        <w:t xml:space="preserve"> </w:t>
      </w:r>
      <w:bookmarkStart w:id="103" w:name="_Toc17966"/>
      <w:r>
        <w:rPr>
          <w:rFonts w:hint="eastAsia" w:ascii="宋体" w:hAnsi="宋体" w:eastAsia="宋体" w:cs="宋体"/>
          <w:bCs/>
          <w:color w:val="auto"/>
          <w:sz w:val="21"/>
          <w:szCs w:val="21"/>
          <w:highlight w:val="none"/>
          <w:lang w:val="en-US" w:eastAsia="zh-CN"/>
        </w:rPr>
        <w:t>评分标准中需提供的证明材料</w:t>
      </w:r>
    </w:p>
    <w:p w14:paraId="401A2B52">
      <w:pPr>
        <w:pStyle w:val="13"/>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w:t>
      </w:r>
      <w:r>
        <w:rPr>
          <w:rFonts w:hint="eastAsia" w:ascii="宋体" w:hAnsi="宋体" w:eastAsia="宋体" w:cs="宋体"/>
          <w:bCs/>
          <w:color w:val="auto"/>
          <w:sz w:val="21"/>
          <w:szCs w:val="21"/>
          <w:highlight w:val="none"/>
          <w:lang w:val="en-US" w:eastAsia="zh-CN"/>
        </w:rPr>
        <w:t>4 供应商认为其他需要提供的证明材料</w:t>
      </w:r>
      <w:r>
        <w:rPr>
          <w:rFonts w:hint="eastAsia" w:ascii="宋体" w:hAnsi="宋体" w:eastAsia="宋体" w:cs="宋体"/>
          <w:bCs/>
          <w:color w:val="auto"/>
          <w:sz w:val="21"/>
          <w:szCs w:val="21"/>
          <w:highlight w:val="none"/>
        </w:rPr>
        <w:t>。</w:t>
      </w:r>
    </w:p>
    <w:p w14:paraId="38997C36">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63B9045E">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0CF185C0">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5A38418C">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6EE51B98">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615549B2">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6366152E">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4F755349">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4DBE70D8">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45048D1C">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4FD293BC">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2AFAC9D1">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0629ABF5">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411E6D38">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42761FA2">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3C0135E1">
      <w:pPr>
        <w:pStyle w:val="13"/>
        <w:spacing w:beforeAutospacing="0" w:afterAutospacing="0" w:line="480" w:lineRule="auto"/>
        <w:ind w:firstLine="540" w:firstLineChars="224"/>
        <w:jc w:val="both"/>
        <w:rPr>
          <w:rFonts w:hint="eastAsia" w:ascii="宋体" w:hAnsi="宋体" w:eastAsia="宋体" w:cs="宋体"/>
          <w:b/>
          <w:bCs/>
          <w:color w:val="auto"/>
          <w:highlight w:val="none"/>
        </w:rPr>
      </w:pPr>
    </w:p>
    <w:p w14:paraId="3BB81C13">
      <w:pPr>
        <w:pStyle w:val="8"/>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104" w:name="_Toc12888"/>
      <w:bookmarkStart w:id="105" w:name="_Toc13726"/>
      <w:bookmarkStart w:id="106" w:name="_Toc16083"/>
      <w:r>
        <w:rPr>
          <w:rFonts w:hint="eastAsia" w:ascii="宋体" w:hAnsi="宋体" w:eastAsia="宋体" w:cs="宋体"/>
          <w:color w:val="auto"/>
          <w:sz w:val="28"/>
          <w:szCs w:val="28"/>
          <w:highlight w:val="none"/>
          <w:lang w:val="en-US" w:eastAsia="zh-CN"/>
        </w:rPr>
        <w:t xml:space="preserve">附件10      </w:t>
      </w:r>
      <w:bookmarkEnd w:id="103"/>
      <w:r>
        <w:rPr>
          <w:rFonts w:hint="eastAsia" w:ascii="宋体" w:hAnsi="宋体" w:eastAsia="宋体" w:cs="宋体"/>
          <w:color w:val="auto"/>
          <w:sz w:val="28"/>
          <w:szCs w:val="28"/>
          <w:highlight w:val="none"/>
          <w:lang w:val="en-US" w:eastAsia="zh-CN"/>
        </w:rPr>
        <w:t>供 应 商 承 诺 书 （格式）</w:t>
      </w:r>
      <w:bookmarkEnd w:id="104"/>
      <w:bookmarkEnd w:id="105"/>
      <w:bookmarkEnd w:id="106"/>
    </w:p>
    <w:p w14:paraId="02DAF775">
      <w:pPr>
        <w:bidi w:val="0"/>
        <w:rPr>
          <w:rFonts w:hint="eastAsia" w:ascii="宋体" w:hAnsi="宋体" w:eastAsia="宋体" w:cs="宋体"/>
          <w:color w:val="auto"/>
          <w:highlight w:val="none"/>
        </w:rPr>
      </w:pPr>
    </w:p>
    <w:p w14:paraId="068327A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院（以下简称甲方）组织的本次采购，在遵守《招标投标法》、《政府采购法》、《合同法》、《反不正当竞争法》和《关于推进招投标监督领域诚信建设的意见》等法律法规的基础上，要求贵方（以下简称乙方）做出如下承诺：</w:t>
      </w:r>
    </w:p>
    <w:p w14:paraId="0C418C4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1、遵循公开、公平、公正和诚实信用的原则自愿参加，所提供的一切材料真实、有效、合法。</w:t>
      </w:r>
    </w:p>
    <w:p w14:paraId="4ADAE26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2、遵守甲方采购纪律，诚实守信地为甲方提供安全可靠的产品、服务及相关技术，保证质量并主动做好售后服务工作。</w:t>
      </w:r>
    </w:p>
    <w:p w14:paraId="25862B7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3、杜绝利用提供财物或给予其他不正当利益谋取中标的不良行为。</w:t>
      </w:r>
    </w:p>
    <w:p w14:paraId="54B1AF1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4、不发生其他任何可能影响甲方工作人员公正执行公务或者职务廉洁的行为。</w:t>
      </w:r>
    </w:p>
    <w:p w14:paraId="545BED4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5、不参与串标、围标或其他不正当竞争行为；杜绝以虚报资质、业绩或其他弄虚作假等方式骗取中标。</w:t>
      </w:r>
    </w:p>
    <w:p w14:paraId="4A8907A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6、响应时，杜绝擅自修改采购文件或技术标准（包括差异表）技术配置的行为。</w:t>
      </w:r>
    </w:p>
    <w:p w14:paraId="0F6AC67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7、严格按照采购、</w:t>
      </w: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文件要求签订合同，不违反法律无故拒签合同，不签订背离合同（或技术协议书）实质性内容的协议。</w:t>
      </w:r>
    </w:p>
    <w:p w14:paraId="4F121AA1">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p>
    <w:p w14:paraId="330FDCCA">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公司名称</w:t>
      </w:r>
      <w:r>
        <w:rPr>
          <w:rFonts w:hint="eastAsia" w:ascii="宋体" w:hAnsi="宋体" w:eastAsia="宋体" w:cs="宋体"/>
          <w:color w:val="auto"/>
          <w:sz w:val="24"/>
          <w:szCs w:val="24"/>
          <w:highlight w:val="none"/>
        </w:rPr>
        <w:t xml:space="preserve">）：               </w:t>
      </w:r>
    </w:p>
    <w:p w14:paraId="340B8D12">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4"/>
          <w:szCs w:val="24"/>
          <w:highlight w:val="none"/>
        </w:rPr>
        <w:t>法定代表人或委托人（签字或盖章）：                   年   月   日</w:t>
      </w:r>
    </w:p>
    <w:p w14:paraId="6CCC32DA">
      <w:pPr>
        <w:widowControl/>
        <w:spacing w:line="360" w:lineRule="auto"/>
        <w:ind w:firstLine="4305" w:firstLineChars="2050"/>
        <w:jc w:val="left"/>
        <w:rPr>
          <w:rFonts w:hint="eastAsia" w:ascii="宋体" w:hAnsi="宋体" w:eastAsia="宋体" w:cs="宋体"/>
          <w:color w:val="auto"/>
          <w:kern w:val="0"/>
          <w:szCs w:val="21"/>
          <w:highlight w:val="none"/>
        </w:rPr>
      </w:pPr>
    </w:p>
    <w:p w14:paraId="2B1C72AF">
      <w:pPr>
        <w:pStyle w:val="33"/>
        <w:rPr>
          <w:rFonts w:hint="eastAsia" w:ascii="宋体" w:hAnsi="宋体" w:eastAsia="宋体" w:cs="宋体"/>
          <w:color w:val="auto"/>
          <w:kern w:val="0"/>
          <w:szCs w:val="21"/>
          <w:highlight w:val="none"/>
        </w:rPr>
      </w:pPr>
    </w:p>
    <w:p w14:paraId="7C0BDA51">
      <w:pPr>
        <w:pStyle w:val="6"/>
        <w:rPr>
          <w:rFonts w:hint="eastAsia" w:ascii="宋体" w:hAnsi="宋体" w:eastAsia="宋体" w:cs="宋体"/>
          <w:color w:val="auto"/>
          <w:kern w:val="0"/>
          <w:szCs w:val="21"/>
          <w:highlight w:val="none"/>
        </w:rPr>
      </w:pPr>
    </w:p>
    <w:p w14:paraId="7CC90B0D">
      <w:pPr>
        <w:pStyle w:val="13"/>
        <w:rPr>
          <w:rFonts w:hint="eastAsia" w:ascii="宋体" w:hAnsi="宋体" w:eastAsia="宋体" w:cs="宋体"/>
          <w:color w:val="auto"/>
          <w:highlight w:val="none"/>
        </w:rPr>
      </w:pPr>
    </w:p>
    <w:p w14:paraId="5CAC53F3">
      <w:pPr>
        <w:pStyle w:val="8"/>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附件11     供应商信用承诺函（格式）</w:t>
      </w:r>
    </w:p>
    <w:p w14:paraId="11D54CC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致（采购人或政府采购代理机构）：</w:t>
      </w:r>
    </w:p>
    <w:p w14:paraId="5B15E3F4">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单位名称（自然人姓名）：</w:t>
      </w:r>
    </w:p>
    <w:p w14:paraId="796876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统一社会信用代码（身份证号码）：</w:t>
      </w:r>
    </w:p>
    <w:p w14:paraId="571F940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法定代表人（负责人）：</w:t>
      </w:r>
    </w:p>
    <w:p w14:paraId="35ABFF3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联系地址和电话：</w:t>
      </w:r>
    </w:p>
    <w:p w14:paraId="55C26F3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76CA75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（一）具有独立承担民事责任的能力；</w:t>
      </w:r>
    </w:p>
    <w:p w14:paraId="0CBDAC0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（二）具有良好的商业信誉和健全的财务会计制度；</w:t>
      </w:r>
    </w:p>
    <w:p w14:paraId="2394BAF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（三）具有履行合同所必需的设备和专业技术能力；</w:t>
      </w:r>
    </w:p>
    <w:p w14:paraId="2ABB319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（四）有依法缴纳税收和社会保障资金的良好记录；</w:t>
      </w:r>
    </w:p>
    <w:p w14:paraId="465F180E">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（五）参加政府采购活动前三年内，在经营活动中没有重大违法记录；</w:t>
      </w:r>
    </w:p>
    <w:p w14:paraId="2A428F7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（六）未被列入严重失信主体名单、失信被执行人、税收违法黑名单、政府采购严重违法失信行为记录名单，未曾作出虚假承诺；</w:t>
      </w:r>
    </w:p>
    <w:p w14:paraId="28C5766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（七）符合法律、行政法规规定的其他条件。</w:t>
      </w:r>
    </w:p>
    <w:p w14:paraId="281F3A9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我单位（本人）保证上述承诺事项的真实性，如有弄虚作假或其他违法违规行为，愿意承担一切法律责任，并承担因此所造成的一切损失。</w:t>
      </w:r>
    </w:p>
    <w:p w14:paraId="5D94361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7D8C474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供应商名称（盖章）：</w:t>
      </w:r>
    </w:p>
    <w:p w14:paraId="6B3DF1A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法定代表人、负责人、自然人或授权代表(签字或盖章)：</w:t>
      </w:r>
    </w:p>
    <w:p w14:paraId="50178CB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日期：       年      月       日</w:t>
      </w:r>
    </w:p>
    <w:p w14:paraId="5A75BB3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19ACDF2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3D986FD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注：1.供应商须在投标（响应性）文件中按此模板提供承诺函，未提供视为未实质性响应招标文件要求，按无效投标（响应）处理。</w:t>
      </w:r>
    </w:p>
    <w:p w14:paraId="10787DD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2.供应商的法定代表人或者授权代表的签字或盖章应真实、有效，如由授权代表签字或盖章的，应提供“法定代表人授权书”。</w:t>
      </w:r>
    </w:p>
    <w:p w14:paraId="76231F70">
      <w:pPr>
        <w:pStyle w:val="13"/>
        <w:spacing w:beforeAutospacing="0" w:afterAutospacing="0" w:line="460" w:lineRule="atLeast"/>
        <w:jc w:val="both"/>
        <w:rPr>
          <w:rFonts w:hint="eastAsia" w:ascii="宋体" w:hAnsi="宋体" w:eastAsia="宋体" w:cs="宋体"/>
          <w:b/>
          <w:bCs/>
          <w:color w:val="auto"/>
          <w:sz w:val="28"/>
          <w:szCs w:val="28"/>
          <w:highlight w:val="none"/>
        </w:rPr>
        <w:sectPr>
          <w:pgSz w:w="11906" w:h="16838"/>
          <w:pgMar w:top="1417" w:right="1474" w:bottom="1417" w:left="1474" w:header="851" w:footer="624" w:gutter="0"/>
          <w:pgNumType w:fmt="decimal"/>
          <w:cols w:space="720" w:num="1"/>
          <w:docGrid w:type="lines" w:linePitch="319" w:charSpace="0"/>
        </w:sectPr>
      </w:pPr>
    </w:p>
    <w:p w14:paraId="36FCA787">
      <w:pPr>
        <w:bidi w:val="0"/>
        <w:rPr>
          <w:rFonts w:hint="eastAsia" w:ascii="宋体" w:hAnsi="宋体" w:eastAsia="宋体" w:cs="宋体"/>
          <w:color w:val="auto"/>
          <w:highlight w:val="none"/>
          <w:lang w:eastAsia="zh-CN"/>
        </w:rPr>
      </w:pPr>
      <w:bookmarkStart w:id="107" w:name="_Toc25094"/>
      <w:bookmarkStart w:id="108" w:name="_Toc31685"/>
      <w:bookmarkStart w:id="109" w:name="_Toc23394"/>
    </w:p>
    <w:p w14:paraId="24DE6E54">
      <w:pPr>
        <w:pStyle w:val="8"/>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rPr>
      </w:pPr>
      <w:r>
        <w:rPr>
          <w:rFonts w:hint="eastAsia" w:ascii="宋体" w:hAnsi="宋体" w:eastAsia="宋体" w:cs="宋体"/>
          <w:lang w:eastAsia="zh-CN"/>
        </w:rPr>
        <w:t>供应商</w:t>
      </w:r>
      <w:r>
        <w:rPr>
          <w:rFonts w:hint="eastAsia" w:ascii="宋体" w:hAnsi="宋体" w:eastAsia="宋体" w:cs="宋体"/>
        </w:rPr>
        <w:t>认为有必要的其他资料</w:t>
      </w:r>
      <w:bookmarkEnd w:id="107"/>
      <w:bookmarkEnd w:id="108"/>
      <w:bookmarkEnd w:id="109"/>
    </w:p>
    <w:p w14:paraId="6AA68725">
      <w:pPr>
        <w:widowControl/>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备注：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应当仔细核对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文件中有关废标条款和评标标准，提供</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认为应当附加的其它内容，以充分证明其投标符合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文件规定，并为评标提供充分依据。如果</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未能提供相关证明文件，将有可能导致废标或者无法得分。</w:t>
      </w:r>
    </w:p>
    <w:p w14:paraId="335E608E">
      <w:pPr>
        <w:pStyle w:val="13"/>
        <w:spacing w:beforeAutospacing="0" w:afterAutospacing="0" w:line="460" w:lineRule="atLeast"/>
        <w:jc w:val="both"/>
        <w:rPr>
          <w:rFonts w:hint="eastAsia" w:ascii="宋体" w:hAnsi="宋体" w:eastAsia="宋体" w:cs="宋体"/>
          <w:b/>
          <w:bCs/>
          <w:color w:val="auto"/>
          <w:sz w:val="28"/>
          <w:szCs w:val="28"/>
          <w:highlight w:val="none"/>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20089">
    <w:pPr>
      <w:pStyle w:val="23"/>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2EF6B5B">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62EF6B5B">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C7533">
    <w:pPr>
      <w:pStyle w:val="23"/>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26B58A8D">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26B58A8D">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1B4A088B">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41D8B">
    <w:pPr>
      <w:pStyle w:val="25"/>
      <w:jc w:val="right"/>
      <w:rPr>
        <w:rFonts w:hint="eastAsia"/>
      </w:rPr>
    </w:pPr>
    <w:r>
      <w:rPr>
        <w:rFonts w:hint="eastAsia" w:ascii="宋体" w:hAnsi="宋体" w:cs="宋体"/>
        <w:color w:val="auto"/>
        <w:szCs w:val="21"/>
        <w:highlight w:val="none"/>
        <w:u w:val="none"/>
        <w:shd w:val="clear" w:color="auto" w:fill="FFFFFF"/>
        <w:lang w:val="en-US" w:eastAsia="zh-CN"/>
      </w:rPr>
      <w:t>驻马店市中心医院120车载定位终端采购项目（二次）采购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ZTMwNmMyMDcwMThhNDM2NzZhZjYxYzY5Y2VkNzQ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1344"/>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3F46"/>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117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13B3"/>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2DE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5500"/>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03E98"/>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465E"/>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45FBF"/>
    <w:rsid w:val="017E6D95"/>
    <w:rsid w:val="018D0058"/>
    <w:rsid w:val="01976717"/>
    <w:rsid w:val="019E3970"/>
    <w:rsid w:val="01B6046E"/>
    <w:rsid w:val="01D715BE"/>
    <w:rsid w:val="01EB45BC"/>
    <w:rsid w:val="01EB4DF8"/>
    <w:rsid w:val="01F04981"/>
    <w:rsid w:val="01F9035B"/>
    <w:rsid w:val="01FA63A5"/>
    <w:rsid w:val="02011C7D"/>
    <w:rsid w:val="02035523"/>
    <w:rsid w:val="020F7B7E"/>
    <w:rsid w:val="021C6E40"/>
    <w:rsid w:val="02222FF2"/>
    <w:rsid w:val="023615AF"/>
    <w:rsid w:val="02384FF4"/>
    <w:rsid w:val="023D0B8F"/>
    <w:rsid w:val="023F67A9"/>
    <w:rsid w:val="0247575A"/>
    <w:rsid w:val="025235B1"/>
    <w:rsid w:val="0262674D"/>
    <w:rsid w:val="02633F33"/>
    <w:rsid w:val="02747B01"/>
    <w:rsid w:val="027619AC"/>
    <w:rsid w:val="02890D36"/>
    <w:rsid w:val="02AE1145"/>
    <w:rsid w:val="02B97DFD"/>
    <w:rsid w:val="02C866AB"/>
    <w:rsid w:val="02D92EF7"/>
    <w:rsid w:val="02DA4665"/>
    <w:rsid w:val="02E35293"/>
    <w:rsid w:val="02E42DB9"/>
    <w:rsid w:val="02F079B0"/>
    <w:rsid w:val="02F40325"/>
    <w:rsid w:val="02FA082F"/>
    <w:rsid w:val="031126C4"/>
    <w:rsid w:val="03217B69"/>
    <w:rsid w:val="03290C67"/>
    <w:rsid w:val="034733B8"/>
    <w:rsid w:val="03475E56"/>
    <w:rsid w:val="0353518A"/>
    <w:rsid w:val="035E4919"/>
    <w:rsid w:val="03675F31"/>
    <w:rsid w:val="036A009A"/>
    <w:rsid w:val="037A734D"/>
    <w:rsid w:val="03844805"/>
    <w:rsid w:val="03845791"/>
    <w:rsid w:val="03A011E9"/>
    <w:rsid w:val="03A34A22"/>
    <w:rsid w:val="03AE7F27"/>
    <w:rsid w:val="03BD2BCD"/>
    <w:rsid w:val="03CC058D"/>
    <w:rsid w:val="03E017D2"/>
    <w:rsid w:val="03E363F1"/>
    <w:rsid w:val="03F447E2"/>
    <w:rsid w:val="03F77068"/>
    <w:rsid w:val="03FB660C"/>
    <w:rsid w:val="042E37DB"/>
    <w:rsid w:val="04416C20"/>
    <w:rsid w:val="04732647"/>
    <w:rsid w:val="047968B1"/>
    <w:rsid w:val="04870542"/>
    <w:rsid w:val="04B10BD0"/>
    <w:rsid w:val="04B30F7A"/>
    <w:rsid w:val="04BF763A"/>
    <w:rsid w:val="04DC01EC"/>
    <w:rsid w:val="050E236F"/>
    <w:rsid w:val="054C0111"/>
    <w:rsid w:val="05545DD3"/>
    <w:rsid w:val="056E2AD6"/>
    <w:rsid w:val="05720B50"/>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35D4E"/>
    <w:rsid w:val="05EB110D"/>
    <w:rsid w:val="05EB4481"/>
    <w:rsid w:val="05F17CC7"/>
    <w:rsid w:val="061E7D14"/>
    <w:rsid w:val="06446B44"/>
    <w:rsid w:val="06555D37"/>
    <w:rsid w:val="06560AED"/>
    <w:rsid w:val="066469C9"/>
    <w:rsid w:val="066646A1"/>
    <w:rsid w:val="066E164D"/>
    <w:rsid w:val="068E7B23"/>
    <w:rsid w:val="06983B20"/>
    <w:rsid w:val="069A3B66"/>
    <w:rsid w:val="06A869D6"/>
    <w:rsid w:val="06A9264E"/>
    <w:rsid w:val="06B31420"/>
    <w:rsid w:val="06B91765"/>
    <w:rsid w:val="06CA2AD2"/>
    <w:rsid w:val="06CB0D68"/>
    <w:rsid w:val="06CE3071"/>
    <w:rsid w:val="06D33DBA"/>
    <w:rsid w:val="06D73361"/>
    <w:rsid w:val="06E13F9F"/>
    <w:rsid w:val="06FB0AC5"/>
    <w:rsid w:val="06FC2A3B"/>
    <w:rsid w:val="06FE7278"/>
    <w:rsid w:val="070D2D5D"/>
    <w:rsid w:val="07104A12"/>
    <w:rsid w:val="07111B8D"/>
    <w:rsid w:val="072C5514"/>
    <w:rsid w:val="0737768A"/>
    <w:rsid w:val="074A5B92"/>
    <w:rsid w:val="075D0147"/>
    <w:rsid w:val="075E3193"/>
    <w:rsid w:val="078E18EB"/>
    <w:rsid w:val="07AA2823"/>
    <w:rsid w:val="07B02D9F"/>
    <w:rsid w:val="07B10EA5"/>
    <w:rsid w:val="07C510CB"/>
    <w:rsid w:val="07C5140B"/>
    <w:rsid w:val="07CD6512"/>
    <w:rsid w:val="07CE3FA1"/>
    <w:rsid w:val="07EC2ECB"/>
    <w:rsid w:val="07FE66CB"/>
    <w:rsid w:val="080B4D47"/>
    <w:rsid w:val="080F6B2A"/>
    <w:rsid w:val="081B727D"/>
    <w:rsid w:val="081D2FF5"/>
    <w:rsid w:val="08321601"/>
    <w:rsid w:val="08326375"/>
    <w:rsid w:val="083D5C91"/>
    <w:rsid w:val="0847191F"/>
    <w:rsid w:val="08591DC3"/>
    <w:rsid w:val="085B58CB"/>
    <w:rsid w:val="08672793"/>
    <w:rsid w:val="08695E80"/>
    <w:rsid w:val="087B7D1C"/>
    <w:rsid w:val="087C4541"/>
    <w:rsid w:val="087E5595"/>
    <w:rsid w:val="08BC0A60"/>
    <w:rsid w:val="08C52D6F"/>
    <w:rsid w:val="08C571E9"/>
    <w:rsid w:val="08DB07BA"/>
    <w:rsid w:val="08E42BE4"/>
    <w:rsid w:val="08EF0201"/>
    <w:rsid w:val="08F41DE8"/>
    <w:rsid w:val="08F76416"/>
    <w:rsid w:val="093D1475"/>
    <w:rsid w:val="094840A2"/>
    <w:rsid w:val="09644C54"/>
    <w:rsid w:val="09737462"/>
    <w:rsid w:val="099156C3"/>
    <w:rsid w:val="09A33F5B"/>
    <w:rsid w:val="09A53F39"/>
    <w:rsid w:val="09A60E13"/>
    <w:rsid w:val="09A82D92"/>
    <w:rsid w:val="09AB2883"/>
    <w:rsid w:val="09CD0A4B"/>
    <w:rsid w:val="09D206F0"/>
    <w:rsid w:val="0A321AC2"/>
    <w:rsid w:val="0A343D4E"/>
    <w:rsid w:val="0A344626"/>
    <w:rsid w:val="0A3E6D2E"/>
    <w:rsid w:val="0A4232E4"/>
    <w:rsid w:val="0A4F145F"/>
    <w:rsid w:val="0A6F565E"/>
    <w:rsid w:val="0A8455AD"/>
    <w:rsid w:val="0A8729A8"/>
    <w:rsid w:val="0A8C6210"/>
    <w:rsid w:val="0AA879F0"/>
    <w:rsid w:val="0AAB2F9B"/>
    <w:rsid w:val="0AB52667"/>
    <w:rsid w:val="0AD13A85"/>
    <w:rsid w:val="0AE0655C"/>
    <w:rsid w:val="0B091954"/>
    <w:rsid w:val="0B195776"/>
    <w:rsid w:val="0B1A7CC0"/>
    <w:rsid w:val="0B34773E"/>
    <w:rsid w:val="0B3B7D65"/>
    <w:rsid w:val="0B434C20"/>
    <w:rsid w:val="0B5F0822"/>
    <w:rsid w:val="0B637D77"/>
    <w:rsid w:val="0B7006C4"/>
    <w:rsid w:val="0B726646"/>
    <w:rsid w:val="0B7606E8"/>
    <w:rsid w:val="0B8B471A"/>
    <w:rsid w:val="0B924545"/>
    <w:rsid w:val="0BAC324F"/>
    <w:rsid w:val="0BB91287"/>
    <w:rsid w:val="0BC11EE9"/>
    <w:rsid w:val="0BF16C73"/>
    <w:rsid w:val="0BF72F1E"/>
    <w:rsid w:val="0BFC1173"/>
    <w:rsid w:val="0C0A7D34"/>
    <w:rsid w:val="0C230DF6"/>
    <w:rsid w:val="0C3152C1"/>
    <w:rsid w:val="0C3957A5"/>
    <w:rsid w:val="0C507E2F"/>
    <w:rsid w:val="0C600D66"/>
    <w:rsid w:val="0C626DA7"/>
    <w:rsid w:val="0C6876AE"/>
    <w:rsid w:val="0C71390F"/>
    <w:rsid w:val="0C720EC8"/>
    <w:rsid w:val="0C942042"/>
    <w:rsid w:val="0C9D50DC"/>
    <w:rsid w:val="0CA5271D"/>
    <w:rsid w:val="0CAC4D10"/>
    <w:rsid w:val="0CC53C5B"/>
    <w:rsid w:val="0CC72121"/>
    <w:rsid w:val="0CEE31B2"/>
    <w:rsid w:val="0CEE5A21"/>
    <w:rsid w:val="0D05268E"/>
    <w:rsid w:val="0D0646E7"/>
    <w:rsid w:val="0D0C38CA"/>
    <w:rsid w:val="0D206810"/>
    <w:rsid w:val="0D4861FD"/>
    <w:rsid w:val="0D5805E5"/>
    <w:rsid w:val="0D735465"/>
    <w:rsid w:val="0DC577E0"/>
    <w:rsid w:val="0DDC6319"/>
    <w:rsid w:val="0DE1181F"/>
    <w:rsid w:val="0DFE4F67"/>
    <w:rsid w:val="0E0C0D4C"/>
    <w:rsid w:val="0E115DA1"/>
    <w:rsid w:val="0E1409F6"/>
    <w:rsid w:val="0E162D6D"/>
    <w:rsid w:val="0E460DCC"/>
    <w:rsid w:val="0E541CA2"/>
    <w:rsid w:val="0E594756"/>
    <w:rsid w:val="0E8D07A9"/>
    <w:rsid w:val="0E95596D"/>
    <w:rsid w:val="0EAE6205"/>
    <w:rsid w:val="0EAE6579"/>
    <w:rsid w:val="0EAF71BF"/>
    <w:rsid w:val="0ECE6257"/>
    <w:rsid w:val="0EDD34DE"/>
    <w:rsid w:val="0EE4129D"/>
    <w:rsid w:val="0F171032"/>
    <w:rsid w:val="0F335E69"/>
    <w:rsid w:val="0F372614"/>
    <w:rsid w:val="0F3D59C9"/>
    <w:rsid w:val="0F3F5F47"/>
    <w:rsid w:val="0F516D5A"/>
    <w:rsid w:val="0F565B36"/>
    <w:rsid w:val="0F684933"/>
    <w:rsid w:val="0F6E2388"/>
    <w:rsid w:val="0F821E7D"/>
    <w:rsid w:val="0F8D1B30"/>
    <w:rsid w:val="0FC14BAE"/>
    <w:rsid w:val="0FC91CB4"/>
    <w:rsid w:val="0FCA42ED"/>
    <w:rsid w:val="0FDB5F4F"/>
    <w:rsid w:val="0FE7592C"/>
    <w:rsid w:val="0FFC17A5"/>
    <w:rsid w:val="0FFD20F0"/>
    <w:rsid w:val="10142F30"/>
    <w:rsid w:val="10352857"/>
    <w:rsid w:val="103E6E57"/>
    <w:rsid w:val="1041497B"/>
    <w:rsid w:val="10425FF6"/>
    <w:rsid w:val="106612B1"/>
    <w:rsid w:val="109010E6"/>
    <w:rsid w:val="10B271F4"/>
    <w:rsid w:val="10B537CC"/>
    <w:rsid w:val="10C61D50"/>
    <w:rsid w:val="10C8275C"/>
    <w:rsid w:val="10C86D3B"/>
    <w:rsid w:val="10CB4905"/>
    <w:rsid w:val="10D0497D"/>
    <w:rsid w:val="10E03539"/>
    <w:rsid w:val="10E82D1F"/>
    <w:rsid w:val="10EE5C94"/>
    <w:rsid w:val="10F5757C"/>
    <w:rsid w:val="10F93ED3"/>
    <w:rsid w:val="10FB396F"/>
    <w:rsid w:val="111D7BC2"/>
    <w:rsid w:val="11250F40"/>
    <w:rsid w:val="113329E7"/>
    <w:rsid w:val="113F294C"/>
    <w:rsid w:val="11437C85"/>
    <w:rsid w:val="11575085"/>
    <w:rsid w:val="1166372C"/>
    <w:rsid w:val="11700D10"/>
    <w:rsid w:val="117417AC"/>
    <w:rsid w:val="1178125A"/>
    <w:rsid w:val="118441E0"/>
    <w:rsid w:val="1196056D"/>
    <w:rsid w:val="119C142F"/>
    <w:rsid w:val="11A71B81"/>
    <w:rsid w:val="11B36778"/>
    <w:rsid w:val="11B85B3D"/>
    <w:rsid w:val="11CD20A0"/>
    <w:rsid w:val="11D34654"/>
    <w:rsid w:val="11F47189"/>
    <w:rsid w:val="12010480"/>
    <w:rsid w:val="120E707F"/>
    <w:rsid w:val="121D0051"/>
    <w:rsid w:val="12245AF8"/>
    <w:rsid w:val="12413D84"/>
    <w:rsid w:val="127A7D1C"/>
    <w:rsid w:val="12836D8B"/>
    <w:rsid w:val="1292339A"/>
    <w:rsid w:val="12993BC0"/>
    <w:rsid w:val="12AB0349"/>
    <w:rsid w:val="12B66520"/>
    <w:rsid w:val="12CD57F1"/>
    <w:rsid w:val="12CE5941"/>
    <w:rsid w:val="12CE7AFA"/>
    <w:rsid w:val="12D67466"/>
    <w:rsid w:val="13036052"/>
    <w:rsid w:val="13187776"/>
    <w:rsid w:val="13272A5D"/>
    <w:rsid w:val="132A2A6A"/>
    <w:rsid w:val="133C40E3"/>
    <w:rsid w:val="13410069"/>
    <w:rsid w:val="13411EEC"/>
    <w:rsid w:val="13493108"/>
    <w:rsid w:val="134A4EBA"/>
    <w:rsid w:val="13571686"/>
    <w:rsid w:val="13713CFE"/>
    <w:rsid w:val="13733928"/>
    <w:rsid w:val="13741F37"/>
    <w:rsid w:val="13857CA0"/>
    <w:rsid w:val="13920D68"/>
    <w:rsid w:val="139C16C9"/>
    <w:rsid w:val="139F6FB4"/>
    <w:rsid w:val="13A5238E"/>
    <w:rsid w:val="13B63CE1"/>
    <w:rsid w:val="13BC6684"/>
    <w:rsid w:val="13BF31B2"/>
    <w:rsid w:val="13C72B3A"/>
    <w:rsid w:val="13D12EE6"/>
    <w:rsid w:val="13DF575E"/>
    <w:rsid w:val="13E470BD"/>
    <w:rsid w:val="13EE3A98"/>
    <w:rsid w:val="13F3280A"/>
    <w:rsid w:val="141C0605"/>
    <w:rsid w:val="142123F7"/>
    <w:rsid w:val="142A11D8"/>
    <w:rsid w:val="142E0338"/>
    <w:rsid w:val="144B544C"/>
    <w:rsid w:val="145B7B45"/>
    <w:rsid w:val="14627FE2"/>
    <w:rsid w:val="14717443"/>
    <w:rsid w:val="14727C56"/>
    <w:rsid w:val="14825F8A"/>
    <w:rsid w:val="148C70AD"/>
    <w:rsid w:val="148D52E3"/>
    <w:rsid w:val="14992B90"/>
    <w:rsid w:val="149F10C7"/>
    <w:rsid w:val="14AF1856"/>
    <w:rsid w:val="14AF19A3"/>
    <w:rsid w:val="14B22D17"/>
    <w:rsid w:val="14B53957"/>
    <w:rsid w:val="14B922F8"/>
    <w:rsid w:val="14C53ECE"/>
    <w:rsid w:val="14C8039A"/>
    <w:rsid w:val="14CF6CB0"/>
    <w:rsid w:val="14D10E8D"/>
    <w:rsid w:val="14DB04C0"/>
    <w:rsid w:val="14DC5FE6"/>
    <w:rsid w:val="14E002E6"/>
    <w:rsid w:val="14FC36BD"/>
    <w:rsid w:val="14FF5EA7"/>
    <w:rsid w:val="15127C5A"/>
    <w:rsid w:val="151E3A0F"/>
    <w:rsid w:val="152534E9"/>
    <w:rsid w:val="153A36AA"/>
    <w:rsid w:val="15477903"/>
    <w:rsid w:val="1557566D"/>
    <w:rsid w:val="156E0971"/>
    <w:rsid w:val="15785B3E"/>
    <w:rsid w:val="15811F1B"/>
    <w:rsid w:val="15A30135"/>
    <w:rsid w:val="15A34015"/>
    <w:rsid w:val="15BB487B"/>
    <w:rsid w:val="15CE086D"/>
    <w:rsid w:val="15E2236F"/>
    <w:rsid w:val="16005D04"/>
    <w:rsid w:val="161D09ED"/>
    <w:rsid w:val="162323A3"/>
    <w:rsid w:val="162F30B1"/>
    <w:rsid w:val="1650762F"/>
    <w:rsid w:val="16510F12"/>
    <w:rsid w:val="166448F9"/>
    <w:rsid w:val="166B7621"/>
    <w:rsid w:val="1677211D"/>
    <w:rsid w:val="16774218"/>
    <w:rsid w:val="167954F9"/>
    <w:rsid w:val="169C5A2D"/>
    <w:rsid w:val="169C77DB"/>
    <w:rsid w:val="169F7296"/>
    <w:rsid w:val="16A060BA"/>
    <w:rsid w:val="16A57EAF"/>
    <w:rsid w:val="16A918E4"/>
    <w:rsid w:val="16AC6E3F"/>
    <w:rsid w:val="16B56AEF"/>
    <w:rsid w:val="16C872D5"/>
    <w:rsid w:val="16CA259A"/>
    <w:rsid w:val="16D01B7A"/>
    <w:rsid w:val="16D54FA3"/>
    <w:rsid w:val="16D84D9F"/>
    <w:rsid w:val="16E94D3E"/>
    <w:rsid w:val="170D06E0"/>
    <w:rsid w:val="171E2259"/>
    <w:rsid w:val="17233E03"/>
    <w:rsid w:val="17332185"/>
    <w:rsid w:val="17475951"/>
    <w:rsid w:val="175C542D"/>
    <w:rsid w:val="175D0ED4"/>
    <w:rsid w:val="17793FC0"/>
    <w:rsid w:val="179D33A9"/>
    <w:rsid w:val="179F2E61"/>
    <w:rsid w:val="17A06264"/>
    <w:rsid w:val="17BE19D3"/>
    <w:rsid w:val="17BE24D9"/>
    <w:rsid w:val="17C227C0"/>
    <w:rsid w:val="17C55120"/>
    <w:rsid w:val="17D66D7C"/>
    <w:rsid w:val="17EE5BFF"/>
    <w:rsid w:val="18097740"/>
    <w:rsid w:val="18136133"/>
    <w:rsid w:val="184055B9"/>
    <w:rsid w:val="184A2082"/>
    <w:rsid w:val="185D3C42"/>
    <w:rsid w:val="185F38AF"/>
    <w:rsid w:val="188C39CD"/>
    <w:rsid w:val="188F0211"/>
    <w:rsid w:val="18AD1BEB"/>
    <w:rsid w:val="18B3004A"/>
    <w:rsid w:val="18B31B6D"/>
    <w:rsid w:val="18B96080"/>
    <w:rsid w:val="18CE20EA"/>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9C239FC"/>
    <w:rsid w:val="1A07140F"/>
    <w:rsid w:val="1A125525"/>
    <w:rsid w:val="1A5F4342"/>
    <w:rsid w:val="1A616E2C"/>
    <w:rsid w:val="1A715D02"/>
    <w:rsid w:val="1A7D378A"/>
    <w:rsid w:val="1A7F369B"/>
    <w:rsid w:val="1A8C5D82"/>
    <w:rsid w:val="1A994988"/>
    <w:rsid w:val="1A9B546C"/>
    <w:rsid w:val="1A9E141F"/>
    <w:rsid w:val="1AA3511F"/>
    <w:rsid w:val="1AAE3B54"/>
    <w:rsid w:val="1AC10987"/>
    <w:rsid w:val="1AEB6F83"/>
    <w:rsid w:val="1AF423FA"/>
    <w:rsid w:val="1B0C5B32"/>
    <w:rsid w:val="1B0D3E82"/>
    <w:rsid w:val="1B1464DA"/>
    <w:rsid w:val="1B1652AB"/>
    <w:rsid w:val="1B181CD5"/>
    <w:rsid w:val="1B265306"/>
    <w:rsid w:val="1B4346C9"/>
    <w:rsid w:val="1B486183"/>
    <w:rsid w:val="1B4F2450"/>
    <w:rsid w:val="1B50619C"/>
    <w:rsid w:val="1B530868"/>
    <w:rsid w:val="1B6573E8"/>
    <w:rsid w:val="1B6922A5"/>
    <w:rsid w:val="1B721452"/>
    <w:rsid w:val="1B8C18B7"/>
    <w:rsid w:val="1BB73AE1"/>
    <w:rsid w:val="1BDA6D68"/>
    <w:rsid w:val="1BF14125"/>
    <w:rsid w:val="1C002CEE"/>
    <w:rsid w:val="1C33473D"/>
    <w:rsid w:val="1C3861F8"/>
    <w:rsid w:val="1C4032FE"/>
    <w:rsid w:val="1C555978"/>
    <w:rsid w:val="1C6554A1"/>
    <w:rsid w:val="1C7971B7"/>
    <w:rsid w:val="1C8036FB"/>
    <w:rsid w:val="1C917D91"/>
    <w:rsid w:val="1CAB2820"/>
    <w:rsid w:val="1CC61A56"/>
    <w:rsid w:val="1CC950A2"/>
    <w:rsid w:val="1CD402EC"/>
    <w:rsid w:val="1CED16EF"/>
    <w:rsid w:val="1CF02333"/>
    <w:rsid w:val="1D047E88"/>
    <w:rsid w:val="1D0C33A2"/>
    <w:rsid w:val="1D0C4F8F"/>
    <w:rsid w:val="1D113E6E"/>
    <w:rsid w:val="1D114E5E"/>
    <w:rsid w:val="1D1F0050"/>
    <w:rsid w:val="1D214EDE"/>
    <w:rsid w:val="1D2222DC"/>
    <w:rsid w:val="1D5144F7"/>
    <w:rsid w:val="1D5B3CDE"/>
    <w:rsid w:val="1D5D0701"/>
    <w:rsid w:val="1D6E2950"/>
    <w:rsid w:val="1D79298C"/>
    <w:rsid w:val="1D98209B"/>
    <w:rsid w:val="1DA23746"/>
    <w:rsid w:val="1DAA14B9"/>
    <w:rsid w:val="1DD04513"/>
    <w:rsid w:val="1DD8524D"/>
    <w:rsid w:val="1DDD2BCB"/>
    <w:rsid w:val="1E0345E3"/>
    <w:rsid w:val="1E1B7B7F"/>
    <w:rsid w:val="1E1D56A5"/>
    <w:rsid w:val="1E443370"/>
    <w:rsid w:val="1E656063"/>
    <w:rsid w:val="1E6B06A5"/>
    <w:rsid w:val="1E7554E1"/>
    <w:rsid w:val="1E7F7D9E"/>
    <w:rsid w:val="1E840DA4"/>
    <w:rsid w:val="1EA5444C"/>
    <w:rsid w:val="1EB350EF"/>
    <w:rsid w:val="1EC21749"/>
    <w:rsid w:val="1EEB7C4E"/>
    <w:rsid w:val="1EF87EC0"/>
    <w:rsid w:val="1F072441"/>
    <w:rsid w:val="1F171B83"/>
    <w:rsid w:val="1F2D4691"/>
    <w:rsid w:val="1F2D491A"/>
    <w:rsid w:val="1F3F789D"/>
    <w:rsid w:val="1F4E5D32"/>
    <w:rsid w:val="1F66355F"/>
    <w:rsid w:val="1F7369C7"/>
    <w:rsid w:val="1F9113A9"/>
    <w:rsid w:val="1F94547B"/>
    <w:rsid w:val="1FA47700"/>
    <w:rsid w:val="1FA616CA"/>
    <w:rsid w:val="1FAF308C"/>
    <w:rsid w:val="1FB64FF9"/>
    <w:rsid w:val="1FC11109"/>
    <w:rsid w:val="1FDA3223"/>
    <w:rsid w:val="1FDE2C12"/>
    <w:rsid w:val="1FEF08C8"/>
    <w:rsid w:val="1FF72E6A"/>
    <w:rsid w:val="1FFB6F12"/>
    <w:rsid w:val="201B3ED4"/>
    <w:rsid w:val="20230F6D"/>
    <w:rsid w:val="20310B02"/>
    <w:rsid w:val="20344F28"/>
    <w:rsid w:val="206F0406"/>
    <w:rsid w:val="207215AC"/>
    <w:rsid w:val="207417C9"/>
    <w:rsid w:val="20784063"/>
    <w:rsid w:val="207E346A"/>
    <w:rsid w:val="208E12C3"/>
    <w:rsid w:val="209502A3"/>
    <w:rsid w:val="20EA3839"/>
    <w:rsid w:val="2100305C"/>
    <w:rsid w:val="210F579E"/>
    <w:rsid w:val="21163FF0"/>
    <w:rsid w:val="211B39F2"/>
    <w:rsid w:val="212550B5"/>
    <w:rsid w:val="21592B62"/>
    <w:rsid w:val="2172049B"/>
    <w:rsid w:val="21747CD2"/>
    <w:rsid w:val="219263AA"/>
    <w:rsid w:val="219E5782"/>
    <w:rsid w:val="21A2142D"/>
    <w:rsid w:val="21D10545"/>
    <w:rsid w:val="21E72B0B"/>
    <w:rsid w:val="21E76A4A"/>
    <w:rsid w:val="21EE607E"/>
    <w:rsid w:val="21EF43E7"/>
    <w:rsid w:val="21F66F4C"/>
    <w:rsid w:val="221F2D96"/>
    <w:rsid w:val="22246DB1"/>
    <w:rsid w:val="22440067"/>
    <w:rsid w:val="225678D1"/>
    <w:rsid w:val="225A6017"/>
    <w:rsid w:val="22631AF5"/>
    <w:rsid w:val="22745AB0"/>
    <w:rsid w:val="227A1545"/>
    <w:rsid w:val="227A5532"/>
    <w:rsid w:val="22843A03"/>
    <w:rsid w:val="228E5C2C"/>
    <w:rsid w:val="229D6DB5"/>
    <w:rsid w:val="22A338AB"/>
    <w:rsid w:val="22AD37A2"/>
    <w:rsid w:val="22B31E8A"/>
    <w:rsid w:val="22BD1205"/>
    <w:rsid w:val="22C05285"/>
    <w:rsid w:val="22C735BD"/>
    <w:rsid w:val="22CF0F38"/>
    <w:rsid w:val="22D729A8"/>
    <w:rsid w:val="22F06957"/>
    <w:rsid w:val="23057681"/>
    <w:rsid w:val="23122833"/>
    <w:rsid w:val="231D4917"/>
    <w:rsid w:val="23223458"/>
    <w:rsid w:val="23225D32"/>
    <w:rsid w:val="23357BE6"/>
    <w:rsid w:val="2342574E"/>
    <w:rsid w:val="2355143D"/>
    <w:rsid w:val="236D1BFA"/>
    <w:rsid w:val="236D331D"/>
    <w:rsid w:val="2377331D"/>
    <w:rsid w:val="237D43DE"/>
    <w:rsid w:val="23940114"/>
    <w:rsid w:val="239A1546"/>
    <w:rsid w:val="23B57016"/>
    <w:rsid w:val="23B90077"/>
    <w:rsid w:val="23C14D25"/>
    <w:rsid w:val="23C4797E"/>
    <w:rsid w:val="23CD5478"/>
    <w:rsid w:val="23D4764B"/>
    <w:rsid w:val="23EC3718"/>
    <w:rsid w:val="23EE304F"/>
    <w:rsid w:val="240243FC"/>
    <w:rsid w:val="24044EF2"/>
    <w:rsid w:val="2407139D"/>
    <w:rsid w:val="240B04F4"/>
    <w:rsid w:val="240E369A"/>
    <w:rsid w:val="241E2177"/>
    <w:rsid w:val="242A0646"/>
    <w:rsid w:val="24343749"/>
    <w:rsid w:val="2435301D"/>
    <w:rsid w:val="243A0633"/>
    <w:rsid w:val="243D6E1A"/>
    <w:rsid w:val="24453D05"/>
    <w:rsid w:val="244A2F6C"/>
    <w:rsid w:val="24607F91"/>
    <w:rsid w:val="246C581B"/>
    <w:rsid w:val="247C52A2"/>
    <w:rsid w:val="24942917"/>
    <w:rsid w:val="24AE34FB"/>
    <w:rsid w:val="24CC106B"/>
    <w:rsid w:val="24D00598"/>
    <w:rsid w:val="24D725E9"/>
    <w:rsid w:val="24E231A5"/>
    <w:rsid w:val="24E40B72"/>
    <w:rsid w:val="24EC31CF"/>
    <w:rsid w:val="25045F70"/>
    <w:rsid w:val="250474F1"/>
    <w:rsid w:val="25056E93"/>
    <w:rsid w:val="25092EBA"/>
    <w:rsid w:val="250E5D48"/>
    <w:rsid w:val="25241020"/>
    <w:rsid w:val="25302410"/>
    <w:rsid w:val="257572C3"/>
    <w:rsid w:val="25790E85"/>
    <w:rsid w:val="25965D3D"/>
    <w:rsid w:val="25972C60"/>
    <w:rsid w:val="25974C6F"/>
    <w:rsid w:val="259D1676"/>
    <w:rsid w:val="25A353EB"/>
    <w:rsid w:val="25B87B65"/>
    <w:rsid w:val="25BC6851"/>
    <w:rsid w:val="25BF34E6"/>
    <w:rsid w:val="25CB78C3"/>
    <w:rsid w:val="25D54390"/>
    <w:rsid w:val="261879A7"/>
    <w:rsid w:val="261A071C"/>
    <w:rsid w:val="261F6270"/>
    <w:rsid w:val="26395046"/>
    <w:rsid w:val="264B0BA4"/>
    <w:rsid w:val="264F4111"/>
    <w:rsid w:val="265E0AEC"/>
    <w:rsid w:val="2661459D"/>
    <w:rsid w:val="268C5256"/>
    <w:rsid w:val="268E455B"/>
    <w:rsid w:val="26912B30"/>
    <w:rsid w:val="269772F0"/>
    <w:rsid w:val="26997893"/>
    <w:rsid w:val="26A30712"/>
    <w:rsid w:val="26AC0C27"/>
    <w:rsid w:val="26C807A6"/>
    <w:rsid w:val="26D1527F"/>
    <w:rsid w:val="26D23F28"/>
    <w:rsid w:val="26DB67BA"/>
    <w:rsid w:val="26DE3298"/>
    <w:rsid w:val="26E311CD"/>
    <w:rsid w:val="26EF24ED"/>
    <w:rsid w:val="26F1408A"/>
    <w:rsid w:val="26F86CAF"/>
    <w:rsid w:val="26F96584"/>
    <w:rsid w:val="26FC4FA5"/>
    <w:rsid w:val="27005B64"/>
    <w:rsid w:val="27015370"/>
    <w:rsid w:val="27035654"/>
    <w:rsid w:val="270B421F"/>
    <w:rsid w:val="271F6B87"/>
    <w:rsid w:val="274E2228"/>
    <w:rsid w:val="27517A93"/>
    <w:rsid w:val="27565784"/>
    <w:rsid w:val="275E53AF"/>
    <w:rsid w:val="27606603"/>
    <w:rsid w:val="276658E8"/>
    <w:rsid w:val="276F6846"/>
    <w:rsid w:val="277E30D2"/>
    <w:rsid w:val="27803F2A"/>
    <w:rsid w:val="278A18D2"/>
    <w:rsid w:val="27983FEE"/>
    <w:rsid w:val="279B4484"/>
    <w:rsid w:val="27A34941"/>
    <w:rsid w:val="27A97FAA"/>
    <w:rsid w:val="27EE3A7B"/>
    <w:rsid w:val="27FA25B3"/>
    <w:rsid w:val="28033B5E"/>
    <w:rsid w:val="28100029"/>
    <w:rsid w:val="282B09BF"/>
    <w:rsid w:val="282E4F00"/>
    <w:rsid w:val="283C23DF"/>
    <w:rsid w:val="283D69F1"/>
    <w:rsid w:val="283F090E"/>
    <w:rsid w:val="2849353B"/>
    <w:rsid w:val="284C16F5"/>
    <w:rsid w:val="28570AB5"/>
    <w:rsid w:val="285F2CDC"/>
    <w:rsid w:val="28622C36"/>
    <w:rsid w:val="2869172C"/>
    <w:rsid w:val="288C2D07"/>
    <w:rsid w:val="28904CC6"/>
    <w:rsid w:val="289E7E22"/>
    <w:rsid w:val="28A95D87"/>
    <w:rsid w:val="28C2534B"/>
    <w:rsid w:val="28C5525A"/>
    <w:rsid w:val="28D14B96"/>
    <w:rsid w:val="29020C46"/>
    <w:rsid w:val="290240C7"/>
    <w:rsid w:val="291713AF"/>
    <w:rsid w:val="291A2B97"/>
    <w:rsid w:val="29274EE0"/>
    <w:rsid w:val="294F692F"/>
    <w:rsid w:val="295029E3"/>
    <w:rsid w:val="29543A59"/>
    <w:rsid w:val="29670ED3"/>
    <w:rsid w:val="2969197F"/>
    <w:rsid w:val="29746395"/>
    <w:rsid w:val="29746E87"/>
    <w:rsid w:val="297939AC"/>
    <w:rsid w:val="297C03C2"/>
    <w:rsid w:val="297E7214"/>
    <w:rsid w:val="299573AB"/>
    <w:rsid w:val="29B05804"/>
    <w:rsid w:val="29BE5BD0"/>
    <w:rsid w:val="29C01572"/>
    <w:rsid w:val="29C25353"/>
    <w:rsid w:val="29CA4207"/>
    <w:rsid w:val="29D82DC8"/>
    <w:rsid w:val="29DA08EE"/>
    <w:rsid w:val="29DB6414"/>
    <w:rsid w:val="29E74CE2"/>
    <w:rsid w:val="2A133E00"/>
    <w:rsid w:val="2A187669"/>
    <w:rsid w:val="2A241B69"/>
    <w:rsid w:val="2A306A36"/>
    <w:rsid w:val="2A457300"/>
    <w:rsid w:val="2A5372C6"/>
    <w:rsid w:val="2A5A558B"/>
    <w:rsid w:val="2A5B03D8"/>
    <w:rsid w:val="2A5C7555"/>
    <w:rsid w:val="2A6F6D07"/>
    <w:rsid w:val="2A852253"/>
    <w:rsid w:val="2A882500"/>
    <w:rsid w:val="2AA075F4"/>
    <w:rsid w:val="2AA35184"/>
    <w:rsid w:val="2AAB4E76"/>
    <w:rsid w:val="2AB63ABC"/>
    <w:rsid w:val="2AB63D0A"/>
    <w:rsid w:val="2AC31382"/>
    <w:rsid w:val="2AD0584D"/>
    <w:rsid w:val="2AD549F8"/>
    <w:rsid w:val="2AEA74E5"/>
    <w:rsid w:val="2AFB4FC0"/>
    <w:rsid w:val="2B003D00"/>
    <w:rsid w:val="2B074D5E"/>
    <w:rsid w:val="2B0A6991"/>
    <w:rsid w:val="2B100BA9"/>
    <w:rsid w:val="2B1B5825"/>
    <w:rsid w:val="2B1E3AFC"/>
    <w:rsid w:val="2B4029D3"/>
    <w:rsid w:val="2B4A5600"/>
    <w:rsid w:val="2B574FD9"/>
    <w:rsid w:val="2B642979"/>
    <w:rsid w:val="2B681F2A"/>
    <w:rsid w:val="2B77216D"/>
    <w:rsid w:val="2B8D373E"/>
    <w:rsid w:val="2B9E4F56"/>
    <w:rsid w:val="2BBB474F"/>
    <w:rsid w:val="2BD96984"/>
    <w:rsid w:val="2BDB5A88"/>
    <w:rsid w:val="2BDB6BA0"/>
    <w:rsid w:val="2BE826A2"/>
    <w:rsid w:val="2BE91C37"/>
    <w:rsid w:val="2BEC3F72"/>
    <w:rsid w:val="2C083572"/>
    <w:rsid w:val="2C185F94"/>
    <w:rsid w:val="2C1F1AC4"/>
    <w:rsid w:val="2C2945BA"/>
    <w:rsid w:val="2C2E71FC"/>
    <w:rsid w:val="2C3F3A41"/>
    <w:rsid w:val="2C4431C4"/>
    <w:rsid w:val="2C55747C"/>
    <w:rsid w:val="2C62059F"/>
    <w:rsid w:val="2C6634FA"/>
    <w:rsid w:val="2C7843EE"/>
    <w:rsid w:val="2CA25191"/>
    <w:rsid w:val="2CAC022C"/>
    <w:rsid w:val="2CB03B88"/>
    <w:rsid w:val="2CC11807"/>
    <w:rsid w:val="2CC66CD6"/>
    <w:rsid w:val="2CC969F8"/>
    <w:rsid w:val="2CE11F94"/>
    <w:rsid w:val="2CE327BC"/>
    <w:rsid w:val="2CE51A84"/>
    <w:rsid w:val="2CED03ED"/>
    <w:rsid w:val="2CF16074"/>
    <w:rsid w:val="2CF81D1B"/>
    <w:rsid w:val="2D3F2453"/>
    <w:rsid w:val="2D6F134E"/>
    <w:rsid w:val="2D835174"/>
    <w:rsid w:val="2D8E628D"/>
    <w:rsid w:val="2D9331F9"/>
    <w:rsid w:val="2DBF294B"/>
    <w:rsid w:val="2DD90B7B"/>
    <w:rsid w:val="2DD92C6B"/>
    <w:rsid w:val="2DDD3FC1"/>
    <w:rsid w:val="2DE531B8"/>
    <w:rsid w:val="2DEA131C"/>
    <w:rsid w:val="2DF701D8"/>
    <w:rsid w:val="2DF970A1"/>
    <w:rsid w:val="2E0665A9"/>
    <w:rsid w:val="2E085834"/>
    <w:rsid w:val="2E1034F8"/>
    <w:rsid w:val="2E112405"/>
    <w:rsid w:val="2E120D8E"/>
    <w:rsid w:val="2E310CF9"/>
    <w:rsid w:val="2E443652"/>
    <w:rsid w:val="2E505773"/>
    <w:rsid w:val="2E5C0A3D"/>
    <w:rsid w:val="2E742F70"/>
    <w:rsid w:val="2E9077CD"/>
    <w:rsid w:val="2E9574DA"/>
    <w:rsid w:val="2E9A689E"/>
    <w:rsid w:val="2ED61D9E"/>
    <w:rsid w:val="2EDC2A13"/>
    <w:rsid w:val="2EDF69A7"/>
    <w:rsid w:val="2EFD7DB9"/>
    <w:rsid w:val="2F1A081D"/>
    <w:rsid w:val="2F1C72B3"/>
    <w:rsid w:val="2F1E3DC0"/>
    <w:rsid w:val="2F2D326E"/>
    <w:rsid w:val="2F3112DE"/>
    <w:rsid w:val="2F3B6922"/>
    <w:rsid w:val="2F3D7B25"/>
    <w:rsid w:val="2F3E024F"/>
    <w:rsid w:val="2F480119"/>
    <w:rsid w:val="2F506C6D"/>
    <w:rsid w:val="2F512253"/>
    <w:rsid w:val="2F51291F"/>
    <w:rsid w:val="2F55758A"/>
    <w:rsid w:val="2F603644"/>
    <w:rsid w:val="2F662723"/>
    <w:rsid w:val="2F68074A"/>
    <w:rsid w:val="2F6C023B"/>
    <w:rsid w:val="2F7F15AE"/>
    <w:rsid w:val="2F912594"/>
    <w:rsid w:val="2FA54796"/>
    <w:rsid w:val="2FA674E2"/>
    <w:rsid w:val="2FBD0A96"/>
    <w:rsid w:val="2FEE6EA1"/>
    <w:rsid w:val="2FFE7D49"/>
    <w:rsid w:val="3002294D"/>
    <w:rsid w:val="3011153D"/>
    <w:rsid w:val="30142680"/>
    <w:rsid w:val="302567CF"/>
    <w:rsid w:val="302A11B1"/>
    <w:rsid w:val="302A5C42"/>
    <w:rsid w:val="30662043"/>
    <w:rsid w:val="306D3B35"/>
    <w:rsid w:val="307153DD"/>
    <w:rsid w:val="3083092C"/>
    <w:rsid w:val="30930D2E"/>
    <w:rsid w:val="30B8125D"/>
    <w:rsid w:val="30BF439A"/>
    <w:rsid w:val="30CF6A37"/>
    <w:rsid w:val="30D250CF"/>
    <w:rsid w:val="30E7260A"/>
    <w:rsid w:val="31002970"/>
    <w:rsid w:val="311016AD"/>
    <w:rsid w:val="31220DA0"/>
    <w:rsid w:val="31253A1B"/>
    <w:rsid w:val="3136622A"/>
    <w:rsid w:val="31393501"/>
    <w:rsid w:val="3139422E"/>
    <w:rsid w:val="31496359"/>
    <w:rsid w:val="314D19A6"/>
    <w:rsid w:val="31580A38"/>
    <w:rsid w:val="316177A4"/>
    <w:rsid w:val="31700E4B"/>
    <w:rsid w:val="3172683C"/>
    <w:rsid w:val="317A4765"/>
    <w:rsid w:val="318F773E"/>
    <w:rsid w:val="31A359FC"/>
    <w:rsid w:val="31A737AC"/>
    <w:rsid w:val="31AD0D61"/>
    <w:rsid w:val="31C42968"/>
    <w:rsid w:val="31CD297B"/>
    <w:rsid w:val="31CD73BD"/>
    <w:rsid w:val="31D66571"/>
    <w:rsid w:val="31DB4220"/>
    <w:rsid w:val="31DC56CD"/>
    <w:rsid w:val="31E63B94"/>
    <w:rsid w:val="31F27AF7"/>
    <w:rsid w:val="31FA74CA"/>
    <w:rsid w:val="32176602"/>
    <w:rsid w:val="322A7699"/>
    <w:rsid w:val="322B25C6"/>
    <w:rsid w:val="32422E70"/>
    <w:rsid w:val="325E56C6"/>
    <w:rsid w:val="3275698A"/>
    <w:rsid w:val="327C0679"/>
    <w:rsid w:val="327D275F"/>
    <w:rsid w:val="32870EE7"/>
    <w:rsid w:val="32943B86"/>
    <w:rsid w:val="32A93829"/>
    <w:rsid w:val="32B943EC"/>
    <w:rsid w:val="32B9519B"/>
    <w:rsid w:val="32DC63A0"/>
    <w:rsid w:val="32E429C1"/>
    <w:rsid w:val="32E4633A"/>
    <w:rsid w:val="330503EE"/>
    <w:rsid w:val="33136C1F"/>
    <w:rsid w:val="331C6CDA"/>
    <w:rsid w:val="33274478"/>
    <w:rsid w:val="334045BE"/>
    <w:rsid w:val="334A3B2A"/>
    <w:rsid w:val="3365592E"/>
    <w:rsid w:val="336A31F3"/>
    <w:rsid w:val="336F6533"/>
    <w:rsid w:val="337E5E2F"/>
    <w:rsid w:val="3384610D"/>
    <w:rsid w:val="33A021E1"/>
    <w:rsid w:val="33AA5979"/>
    <w:rsid w:val="33C03E90"/>
    <w:rsid w:val="33C96649"/>
    <w:rsid w:val="33CC3D88"/>
    <w:rsid w:val="33D939C5"/>
    <w:rsid w:val="33DD0306"/>
    <w:rsid w:val="33FD722F"/>
    <w:rsid w:val="3400362D"/>
    <w:rsid w:val="340B09C5"/>
    <w:rsid w:val="341E4CAB"/>
    <w:rsid w:val="34584EE2"/>
    <w:rsid w:val="347A1C51"/>
    <w:rsid w:val="347D373F"/>
    <w:rsid w:val="348E0C53"/>
    <w:rsid w:val="34922A93"/>
    <w:rsid w:val="34956481"/>
    <w:rsid w:val="349876E9"/>
    <w:rsid w:val="34A35871"/>
    <w:rsid w:val="34BD790F"/>
    <w:rsid w:val="34C06C9D"/>
    <w:rsid w:val="34DF24AE"/>
    <w:rsid w:val="34F053F7"/>
    <w:rsid w:val="351C4931"/>
    <w:rsid w:val="351C4EAC"/>
    <w:rsid w:val="351D4C26"/>
    <w:rsid w:val="352B46F4"/>
    <w:rsid w:val="352E7D40"/>
    <w:rsid w:val="35361A77"/>
    <w:rsid w:val="35461A22"/>
    <w:rsid w:val="35483CC9"/>
    <w:rsid w:val="35487054"/>
    <w:rsid w:val="354B08F2"/>
    <w:rsid w:val="35571045"/>
    <w:rsid w:val="356E1103"/>
    <w:rsid w:val="356E46AA"/>
    <w:rsid w:val="357235B0"/>
    <w:rsid w:val="3578502D"/>
    <w:rsid w:val="3586192A"/>
    <w:rsid w:val="358625C7"/>
    <w:rsid w:val="35A815CB"/>
    <w:rsid w:val="35A85BD0"/>
    <w:rsid w:val="35AA1B9C"/>
    <w:rsid w:val="35D501BC"/>
    <w:rsid w:val="35DB09A6"/>
    <w:rsid w:val="36080591"/>
    <w:rsid w:val="3609472F"/>
    <w:rsid w:val="36203B2D"/>
    <w:rsid w:val="363E0457"/>
    <w:rsid w:val="36575075"/>
    <w:rsid w:val="365B4B65"/>
    <w:rsid w:val="36792A4E"/>
    <w:rsid w:val="36857E34"/>
    <w:rsid w:val="369B4CF0"/>
    <w:rsid w:val="36D62629"/>
    <w:rsid w:val="36D76172"/>
    <w:rsid w:val="36D84407"/>
    <w:rsid w:val="36E833BB"/>
    <w:rsid w:val="36EB1E1B"/>
    <w:rsid w:val="36F17F0D"/>
    <w:rsid w:val="36F55EA2"/>
    <w:rsid w:val="36FB00F6"/>
    <w:rsid w:val="37103BA1"/>
    <w:rsid w:val="37224581"/>
    <w:rsid w:val="3735197D"/>
    <w:rsid w:val="373756A2"/>
    <w:rsid w:val="373F44A3"/>
    <w:rsid w:val="37436C8E"/>
    <w:rsid w:val="375E0DA6"/>
    <w:rsid w:val="376A1EDB"/>
    <w:rsid w:val="377639AE"/>
    <w:rsid w:val="378142CB"/>
    <w:rsid w:val="378B61A6"/>
    <w:rsid w:val="37B90F0B"/>
    <w:rsid w:val="37CD3F98"/>
    <w:rsid w:val="37DF75BA"/>
    <w:rsid w:val="37E148E2"/>
    <w:rsid w:val="37F848EE"/>
    <w:rsid w:val="37F912FC"/>
    <w:rsid w:val="37FF5930"/>
    <w:rsid w:val="380D59EE"/>
    <w:rsid w:val="38304889"/>
    <w:rsid w:val="3836588A"/>
    <w:rsid w:val="38382675"/>
    <w:rsid w:val="383B7B0D"/>
    <w:rsid w:val="3848553B"/>
    <w:rsid w:val="3851700B"/>
    <w:rsid w:val="385246B6"/>
    <w:rsid w:val="385E6B8E"/>
    <w:rsid w:val="387168C2"/>
    <w:rsid w:val="38742274"/>
    <w:rsid w:val="3876113B"/>
    <w:rsid w:val="38A53DB7"/>
    <w:rsid w:val="38BF3388"/>
    <w:rsid w:val="38CC268D"/>
    <w:rsid w:val="38D155B2"/>
    <w:rsid w:val="38D52DDD"/>
    <w:rsid w:val="38DF1FDA"/>
    <w:rsid w:val="38EC2960"/>
    <w:rsid w:val="390069DD"/>
    <w:rsid w:val="39030CF9"/>
    <w:rsid w:val="39091F35"/>
    <w:rsid w:val="392536E2"/>
    <w:rsid w:val="39465F15"/>
    <w:rsid w:val="394A3A4C"/>
    <w:rsid w:val="39505209"/>
    <w:rsid w:val="396453C5"/>
    <w:rsid w:val="39922CCF"/>
    <w:rsid w:val="39A24859"/>
    <w:rsid w:val="39A65327"/>
    <w:rsid w:val="39A65C9B"/>
    <w:rsid w:val="39BC5ED6"/>
    <w:rsid w:val="39D27231"/>
    <w:rsid w:val="39E82BB3"/>
    <w:rsid w:val="39EB39E0"/>
    <w:rsid w:val="39EF02D4"/>
    <w:rsid w:val="39F7538F"/>
    <w:rsid w:val="3A11342A"/>
    <w:rsid w:val="3A153110"/>
    <w:rsid w:val="3A2149EA"/>
    <w:rsid w:val="3A2507C0"/>
    <w:rsid w:val="3A285AD8"/>
    <w:rsid w:val="3A325BDD"/>
    <w:rsid w:val="3A393FA7"/>
    <w:rsid w:val="3A3A5A22"/>
    <w:rsid w:val="3A524858"/>
    <w:rsid w:val="3A52627F"/>
    <w:rsid w:val="3A5E2E76"/>
    <w:rsid w:val="3A64203E"/>
    <w:rsid w:val="3A663D00"/>
    <w:rsid w:val="3A7428D0"/>
    <w:rsid w:val="3A747EDD"/>
    <w:rsid w:val="3A923AE4"/>
    <w:rsid w:val="3AA50E25"/>
    <w:rsid w:val="3AC566E3"/>
    <w:rsid w:val="3AD60C5E"/>
    <w:rsid w:val="3AD6747A"/>
    <w:rsid w:val="3AD95C48"/>
    <w:rsid w:val="3ADF5D0A"/>
    <w:rsid w:val="3B312338"/>
    <w:rsid w:val="3B3C5B77"/>
    <w:rsid w:val="3B3D0FF2"/>
    <w:rsid w:val="3B501351"/>
    <w:rsid w:val="3B521A18"/>
    <w:rsid w:val="3B8D2B96"/>
    <w:rsid w:val="3B923660"/>
    <w:rsid w:val="3BC27434"/>
    <w:rsid w:val="3BCA44BE"/>
    <w:rsid w:val="3C061F3A"/>
    <w:rsid w:val="3C0A04F9"/>
    <w:rsid w:val="3C243C4B"/>
    <w:rsid w:val="3C37397E"/>
    <w:rsid w:val="3C495480"/>
    <w:rsid w:val="3C4C3A42"/>
    <w:rsid w:val="3C557EA4"/>
    <w:rsid w:val="3C6F0167"/>
    <w:rsid w:val="3C71667B"/>
    <w:rsid w:val="3C7921E9"/>
    <w:rsid w:val="3C7C75E3"/>
    <w:rsid w:val="3C914F3B"/>
    <w:rsid w:val="3CC17F13"/>
    <w:rsid w:val="3CD15B81"/>
    <w:rsid w:val="3CD50B40"/>
    <w:rsid w:val="3CE320A3"/>
    <w:rsid w:val="3CE9196C"/>
    <w:rsid w:val="3CF15105"/>
    <w:rsid w:val="3D0C04B9"/>
    <w:rsid w:val="3D1414C5"/>
    <w:rsid w:val="3D1C763E"/>
    <w:rsid w:val="3D201AA5"/>
    <w:rsid w:val="3D2B37EA"/>
    <w:rsid w:val="3D2F7FF3"/>
    <w:rsid w:val="3D3659E4"/>
    <w:rsid w:val="3D3B56F0"/>
    <w:rsid w:val="3D3D1507"/>
    <w:rsid w:val="3D62085B"/>
    <w:rsid w:val="3D6B12FD"/>
    <w:rsid w:val="3D722F35"/>
    <w:rsid w:val="3D7B4622"/>
    <w:rsid w:val="3D8E5820"/>
    <w:rsid w:val="3D942E29"/>
    <w:rsid w:val="3DA53531"/>
    <w:rsid w:val="3DB54E0C"/>
    <w:rsid w:val="3DB900C1"/>
    <w:rsid w:val="3DE51866"/>
    <w:rsid w:val="3DE91725"/>
    <w:rsid w:val="3DF159B1"/>
    <w:rsid w:val="3E135D25"/>
    <w:rsid w:val="3E1A106E"/>
    <w:rsid w:val="3E1D6BA4"/>
    <w:rsid w:val="3E292FFA"/>
    <w:rsid w:val="3E2B23AB"/>
    <w:rsid w:val="3E36303B"/>
    <w:rsid w:val="3E526044"/>
    <w:rsid w:val="3E5C591E"/>
    <w:rsid w:val="3E6C2B3A"/>
    <w:rsid w:val="3E8C5311"/>
    <w:rsid w:val="3E8E7E55"/>
    <w:rsid w:val="3EB61473"/>
    <w:rsid w:val="3EC66011"/>
    <w:rsid w:val="3ECD2E5C"/>
    <w:rsid w:val="3ED25BE0"/>
    <w:rsid w:val="3ED75B7F"/>
    <w:rsid w:val="3EF9316D"/>
    <w:rsid w:val="3F315E6B"/>
    <w:rsid w:val="3F3D5750"/>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36F4F"/>
    <w:rsid w:val="40765D15"/>
    <w:rsid w:val="407B4FC1"/>
    <w:rsid w:val="407F2DE9"/>
    <w:rsid w:val="40866C82"/>
    <w:rsid w:val="4088710C"/>
    <w:rsid w:val="408B6047"/>
    <w:rsid w:val="40920B61"/>
    <w:rsid w:val="40953369"/>
    <w:rsid w:val="40991379"/>
    <w:rsid w:val="409B3C3D"/>
    <w:rsid w:val="409F1D81"/>
    <w:rsid w:val="40F701DF"/>
    <w:rsid w:val="40FB7670"/>
    <w:rsid w:val="40FD480A"/>
    <w:rsid w:val="41006A35"/>
    <w:rsid w:val="411B59C4"/>
    <w:rsid w:val="412A32F8"/>
    <w:rsid w:val="415C2E07"/>
    <w:rsid w:val="417F433E"/>
    <w:rsid w:val="418A1D66"/>
    <w:rsid w:val="419C4043"/>
    <w:rsid w:val="41B7239D"/>
    <w:rsid w:val="41C95079"/>
    <w:rsid w:val="41D852BC"/>
    <w:rsid w:val="41FF3845"/>
    <w:rsid w:val="420E33D3"/>
    <w:rsid w:val="42101488"/>
    <w:rsid w:val="421104A9"/>
    <w:rsid w:val="42143B88"/>
    <w:rsid w:val="42164586"/>
    <w:rsid w:val="42181B5C"/>
    <w:rsid w:val="422E75D1"/>
    <w:rsid w:val="42416C5C"/>
    <w:rsid w:val="424C7A58"/>
    <w:rsid w:val="424E1A22"/>
    <w:rsid w:val="425B5DD1"/>
    <w:rsid w:val="4260300C"/>
    <w:rsid w:val="42755200"/>
    <w:rsid w:val="42772802"/>
    <w:rsid w:val="427C033D"/>
    <w:rsid w:val="427C799E"/>
    <w:rsid w:val="427F607F"/>
    <w:rsid w:val="42800B9B"/>
    <w:rsid w:val="4281223D"/>
    <w:rsid w:val="428E62C2"/>
    <w:rsid w:val="42A06B6C"/>
    <w:rsid w:val="42A27996"/>
    <w:rsid w:val="42A45E72"/>
    <w:rsid w:val="42AA04E2"/>
    <w:rsid w:val="42D31F27"/>
    <w:rsid w:val="42EA5650"/>
    <w:rsid w:val="431408DA"/>
    <w:rsid w:val="431B7C78"/>
    <w:rsid w:val="4331401E"/>
    <w:rsid w:val="43386769"/>
    <w:rsid w:val="43486FC5"/>
    <w:rsid w:val="43591DDA"/>
    <w:rsid w:val="435A0DF2"/>
    <w:rsid w:val="436C42E1"/>
    <w:rsid w:val="436C4A94"/>
    <w:rsid w:val="437102E7"/>
    <w:rsid w:val="43761230"/>
    <w:rsid w:val="437C210F"/>
    <w:rsid w:val="437E1E93"/>
    <w:rsid w:val="43847F02"/>
    <w:rsid w:val="438F113C"/>
    <w:rsid w:val="43943464"/>
    <w:rsid w:val="439E7EFB"/>
    <w:rsid w:val="43B1568A"/>
    <w:rsid w:val="43B64E08"/>
    <w:rsid w:val="43BD7F58"/>
    <w:rsid w:val="43D43ECA"/>
    <w:rsid w:val="43DD12AF"/>
    <w:rsid w:val="43DD452F"/>
    <w:rsid w:val="43DE6CD4"/>
    <w:rsid w:val="43E51150"/>
    <w:rsid w:val="43EF28BB"/>
    <w:rsid w:val="43EF56D3"/>
    <w:rsid w:val="43F47D80"/>
    <w:rsid w:val="43F565F9"/>
    <w:rsid w:val="44095C00"/>
    <w:rsid w:val="440A6FD2"/>
    <w:rsid w:val="442A1797"/>
    <w:rsid w:val="44366C11"/>
    <w:rsid w:val="444946CA"/>
    <w:rsid w:val="444B3F54"/>
    <w:rsid w:val="4476661F"/>
    <w:rsid w:val="447E3AC5"/>
    <w:rsid w:val="44805ED4"/>
    <w:rsid w:val="448E5DEE"/>
    <w:rsid w:val="449E4142"/>
    <w:rsid w:val="44A90BAA"/>
    <w:rsid w:val="44B24A20"/>
    <w:rsid w:val="44BC0BEE"/>
    <w:rsid w:val="44BF6C07"/>
    <w:rsid w:val="44C24001"/>
    <w:rsid w:val="44C55A88"/>
    <w:rsid w:val="44FB1C9C"/>
    <w:rsid w:val="45392A13"/>
    <w:rsid w:val="453E3FCF"/>
    <w:rsid w:val="45412D85"/>
    <w:rsid w:val="454F1836"/>
    <w:rsid w:val="456F68F7"/>
    <w:rsid w:val="45887B45"/>
    <w:rsid w:val="458B66DF"/>
    <w:rsid w:val="45940F0E"/>
    <w:rsid w:val="45AC5DBA"/>
    <w:rsid w:val="45C647AF"/>
    <w:rsid w:val="45DD529D"/>
    <w:rsid w:val="45E57886"/>
    <w:rsid w:val="45E945CC"/>
    <w:rsid w:val="46003076"/>
    <w:rsid w:val="46026F63"/>
    <w:rsid w:val="46113492"/>
    <w:rsid w:val="46177E29"/>
    <w:rsid w:val="46205B7F"/>
    <w:rsid w:val="462A6010"/>
    <w:rsid w:val="465D501C"/>
    <w:rsid w:val="466367DB"/>
    <w:rsid w:val="46686D18"/>
    <w:rsid w:val="466D15DA"/>
    <w:rsid w:val="46A55988"/>
    <w:rsid w:val="46BF7E28"/>
    <w:rsid w:val="46C3037C"/>
    <w:rsid w:val="46EF26BD"/>
    <w:rsid w:val="46FF15E0"/>
    <w:rsid w:val="4700581C"/>
    <w:rsid w:val="4702516A"/>
    <w:rsid w:val="4724600B"/>
    <w:rsid w:val="472E597E"/>
    <w:rsid w:val="474A4B33"/>
    <w:rsid w:val="47665A15"/>
    <w:rsid w:val="47677941"/>
    <w:rsid w:val="477737C9"/>
    <w:rsid w:val="477F1660"/>
    <w:rsid w:val="477F32DF"/>
    <w:rsid w:val="4788232A"/>
    <w:rsid w:val="478B0398"/>
    <w:rsid w:val="478F5D0B"/>
    <w:rsid w:val="479D5A47"/>
    <w:rsid w:val="47A11E6C"/>
    <w:rsid w:val="47A31F5F"/>
    <w:rsid w:val="47A84BA6"/>
    <w:rsid w:val="47B52444"/>
    <w:rsid w:val="47B8724E"/>
    <w:rsid w:val="47E32C0C"/>
    <w:rsid w:val="47ED7BCA"/>
    <w:rsid w:val="48016F34"/>
    <w:rsid w:val="480556DB"/>
    <w:rsid w:val="48185C56"/>
    <w:rsid w:val="48254C34"/>
    <w:rsid w:val="48401E0D"/>
    <w:rsid w:val="48450F81"/>
    <w:rsid w:val="48455675"/>
    <w:rsid w:val="484E729D"/>
    <w:rsid w:val="48566773"/>
    <w:rsid w:val="485A23C2"/>
    <w:rsid w:val="485F6737"/>
    <w:rsid w:val="48691107"/>
    <w:rsid w:val="48800D9F"/>
    <w:rsid w:val="48895289"/>
    <w:rsid w:val="48A16B62"/>
    <w:rsid w:val="48AE0D54"/>
    <w:rsid w:val="48BC6222"/>
    <w:rsid w:val="48C245E9"/>
    <w:rsid w:val="48C52312"/>
    <w:rsid w:val="48DB312A"/>
    <w:rsid w:val="48DF49D9"/>
    <w:rsid w:val="48E41AB5"/>
    <w:rsid w:val="492108CC"/>
    <w:rsid w:val="49276B29"/>
    <w:rsid w:val="49373210"/>
    <w:rsid w:val="49413F52"/>
    <w:rsid w:val="494F6304"/>
    <w:rsid w:val="495F4514"/>
    <w:rsid w:val="49792B95"/>
    <w:rsid w:val="49926698"/>
    <w:rsid w:val="49EF7646"/>
    <w:rsid w:val="49F11610"/>
    <w:rsid w:val="4A05334F"/>
    <w:rsid w:val="4A060864"/>
    <w:rsid w:val="4A244932"/>
    <w:rsid w:val="4A2922C8"/>
    <w:rsid w:val="4A4117B2"/>
    <w:rsid w:val="4A4A6F73"/>
    <w:rsid w:val="4A7A4350"/>
    <w:rsid w:val="4A7B1703"/>
    <w:rsid w:val="4A7E2497"/>
    <w:rsid w:val="4A896826"/>
    <w:rsid w:val="4A8E3303"/>
    <w:rsid w:val="4ABF5E17"/>
    <w:rsid w:val="4ACB00B3"/>
    <w:rsid w:val="4ACF7478"/>
    <w:rsid w:val="4AD52CE0"/>
    <w:rsid w:val="4ADD3943"/>
    <w:rsid w:val="4AE01A66"/>
    <w:rsid w:val="4AE104D6"/>
    <w:rsid w:val="4AE724D1"/>
    <w:rsid w:val="4AE77140"/>
    <w:rsid w:val="4AEA4061"/>
    <w:rsid w:val="4AEB3612"/>
    <w:rsid w:val="4AED707B"/>
    <w:rsid w:val="4AFA2F07"/>
    <w:rsid w:val="4B015D61"/>
    <w:rsid w:val="4B0B7979"/>
    <w:rsid w:val="4B1530DD"/>
    <w:rsid w:val="4B520DF4"/>
    <w:rsid w:val="4B5D6832"/>
    <w:rsid w:val="4B603107"/>
    <w:rsid w:val="4B6E6C91"/>
    <w:rsid w:val="4B7A5635"/>
    <w:rsid w:val="4B8E10E1"/>
    <w:rsid w:val="4B9802B0"/>
    <w:rsid w:val="4B9E65BE"/>
    <w:rsid w:val="4B9F33A8"/>
    <w:rsid w:val="4BA80AFD"/>
    <w:rsid w:val="4BB033BA"/>
    <w:rsid w:val="4BB469AD"/>
    <w:rsid w:val="4BC06040"/>
    <w:rsid w:val="4BC66ACD"/>
    <w:rsid w:val="4BCC585A"/>
    <w:rsid w:val="4BCF5981"/>
    <w:rsid w:val="4BD846DB"/>
    <w:rsid w:val="4BDA4326"/>
    <w:rsid w:val="4BDB1FEB"/>
    <w:rsid w:val="4BF441D2"/>
    <w:rsid w:val="4C1C2A09"/>
    <w:rsid w:val="4C284AD9"/>
    <w:rsid w:val="4C423098"/>
    <w:rsid w:val="4C694192"/>
    <w:rsid w:val="4C7964D9"/>
    <w:rsid w:val="4C8C5620"/>
    <w:rsid w:val="4C9269F6"/>
    <w:rsid w:val="4C983FC5"/>
    <w:rsid w:val="4CAA6E24"/>
    <w:rsid w:val="4CB75F07"/>
    <w:rsid w:val="4CC84335"/>
    <w:rsid w:val="4CCA6149"/>
    <w:rsid w:val="4CDA3E72"/>
    <w:rsid w:val="4CE4545C"/>
    <w:rsid w:val="4CE9350A"/>
    <w:rsid w:val="4D014937"/>
    <w:rsid w:val="4D1E2466"/>
    <w:rsid w:val="4D225F85"/>
    <w:rsid w:val="4D267823"/>
    <w:rsid w:val="4D297BF3"/>
    <w:rsid w:val="4D2D0EAF"/>
    <w:rsid w:val="4D795A49"/>
    <w:rsid w:val="4D7F0082"/>
    <w:rsid w:val="4D952FD9"/>
    <w:rsid w:val="4D970662"/>
    <w:rsid w:val="4D9A1FBF"/>
    <w:rsid w:val="4D9F40B3"/>
    <w:rsid w:val="4DB33393"/>
    <w:rsid w:val="4DBC3CE3"/>
    <w:rsid w:val="4DCB51C5"/>
    <w:rsid w:val="4DCF1E0D"/>
    <w:rsid w:val="4DD632D9"/>
    <w:rsid w:val="4DE05D9E"/>
    <w:rsid w:val="4DE05DF9"/>
    <w:rsid w:val="4DE44800"/>
    <w:rsid w:val="4DEB6377"/>
    <w:rsid w:val="4DEE0709"/>
    <w:rsid w:val="4DF26A56"/>
    <w:rsid w:val="4DF47921"/>
    <w:rsid w:val="4DFC14EA"/>
    <w:rsid w:val="4DFF6815"/>
    <w:rsid w:val="4E063E37"/>
    <w:rsid w:val="4E0A3427"/>
    <w:rsid w:val="4E2423AC"/>
    <w:rsid w:val="4E261AA5"/>
    <w:rsid w:val="4E287F63"/>
    <w:rsid w:val="4E304B5D"/>
    <w:rsid w:val="4E3F66C2"/>
    <w:rsid w:val="4E611B8B"/>
    <w:rsid w:val="4E6279D7"/>
    <w:rsid w:val="4E682F8C"/>
    <w:rsid w:val="4E6A7BB7"/>
    <w:rsid w:val="4E6C5D89"/>
    <w:rsid w:val="4E9133C2"/>
    <w:rsid w:val="4EB23220"/>
    <w:rsid w:val="4EBD5F65"/>
    <w:rsid w:val="4EE447E9"/>
    <w:rsid w:val="4EE661F8"/>
    <w:rsid w:val="4EF27A04"/>
    <w:rsid w:val="4F0773B4"/>
    <w:rsid w:val="4F241019"/>
    <w:rsid w:val="4F301B9D"/>
    <w:rsid w:val="4F307BB1"/>
    <w:rsid w:val="4F336227"/>
    <w:rsid w:val="4F3C3EF2"/>
    <w:rsid w:val="4F3D562D"/>
    <w:rsid w:val="4F5C4EE0"/>
    <w:rsid w:val="4F681AF1"/>
    <w:rsid w:val="4F6E1972"/>
    <w:rsid w:val="4F90612C"/>
    <w:rsid w:val="4F943166"/>
    <w:rsid w:val="4F9C19A5"/>
    <w:rsid w:val="4FBA02A1"/>
    <w:rsid w:val="4FC6709B"/>
    <w:rsid w:val="4FE7106E"/>
    <w:rsid w:val="4FF82FCD"/>
    <w:rsid w:val="50053943"/>
    <w:rsid w:val="50260569"/>
    <w:rsid w:val="50374A3C"/>
    <w:rsid w:val="50487AB0"/>
    <w:rsid w:val="50550E55"/>
    <w:rsid w:val="50901457"/>
    <w:rsid w:val="509F43E4"/>
    <w:rsid w:val="50A05B3E"/>
    <w:rsid w:val="50A54D3E"/>
    <w:rsid w:val="50B82E88"/>
    <w:rsid w:val="50BB32A7"/>
    <w:rsid w:val="50CC5CB2"/>
    <w:rsid w:val="50D21A70"/>
    <w:rsid w:val="50F1402B"/>
    <w:rsid w:val="50FD2AD9"/>
    <w:rsid w:val="51081E85"/>
    <w:rsid w:val="51097D9A"/>
    <w:rsid w:val="51183927"/>
    <w:rsid w:val="51237D2E"/>
    <w:rsid w:val="514B5344"/>
    <w:rsid w:val="515B06D0"/>
    <w:rsid w:val="51764AF1"/>
    <w:rsid w:val="51996737"/>
    <w:rsid w:val="51B408B8"/>
    <w:rsid w:val="51B80848"/>
    <w:rsid w:val="51CC0868"/>
    <w:rsid w:val="51D5340F"/>
    <w:rsid w:val="51FA74D0"/>
    <w:rsid w:val="520B5239"/>
    <w:rsid w:val="52287B99"/>
    <w:rsid w:val="52382F2A"/>
    <w:rsid w:val="52386E3D"/>
    <w:rsid w:val="523A7DD1"/>
    <w:rsid w:val="523B7711"/>
    <w:rsid w:val="5271774C"/>
    <w:rsid w:val="527A416D"/>
    <w:rsid w:val="528D7B65"/>
    <w:rsid w:val="52AA11D3"/>
    <w:rsid w:val="52DB10B0"/>
    <w:rsid w:val="52DE008D"/>
    <w:rsid w:val="52EE341E"/>
    <w:rsid w:val="52F37FE6"/>
    <w:rsid w:val="52FC1CAF"/>
    <w:rsid w:val="52FE08FA"/>
    <w:rsid w:val="52FF22FE"/>
    <w:rsid w:val="53004672"/>
    <w:rsid w:val="530B071F"/>
    <w:rsid w:val="531A330F"/>
    <w:rsid w:val="531D6D9D"/>
    <w:rsid w:val="532B6CAF"/>
    <w:rsid w:val="53350D91"/>
    <w:rsid w:val="53412644"/>
    <w:rsid w:val="53433903"/>
    <w:rsid w:val="53517A72"/>
    <w:rsid w:val="5361549D"/>
    <w:rsid w:val="536220DA"/>
    <w:rsid w:val="53650637"/>
    <w:rsid w:val="536A5F90"/>
    <w:rsid w:val="537155BE"/>
    <w:rsid w:val="53757C6B"/>
    <w:rsid w:val="537E1075"/>
    <w:rsid w:val="539A4AC7"/>
    <w:rsid w:val="53A44D07"/>
    <w:rsid w:val="53A46AC8"/>
    <w:rsid w:val="53AB7F1F"/>
    <w:rsid w:val="53AC6F7B"/>
    <w:rsid w:val="53C01F4F"/>
    <w:rsid w:val="53C729FC"/>
    <w:rsid w:val="53EB297B"/>
    <w:rsid w:val="53EC4BF7"/>
    <w:rsid w:val="53F758A1"/>
    <w:rsid w:val="540D5A7F"/>
    <w:rsid w:val="542E2BC2"/>
    <w:rsid w:val="54352A96"/>
    <w:rsid w:val="54447390"/>
    <w:rsid w:val="54484523"/>
    <w:rsid w:val="544B514D"/>
    <w:rsid w:val="545E1D01"/>
    <w:rsid w:val="54674051"/>
    <w:rsid w:val="54880DC3"/>
    <w:rsid w:val="548D0188"/>
    <w:rsid w:val="54935B8F"/>
    <w:rsid w:val="549D3677"/>
    <w:rsid w:val="54B03E76"/>
    <w:rsid w:val="54BF230B"/>
    <w:rsid w:val="54CC6227"/>
    <w:rsid w:val="54D10F9B"/>
    <w:rsid w:val="54D9517B"/>
    <w:rsid w:val="54D97871"/>
    <w:rsid w:val="550B5550"/>
    <w:rsid w:val="551D586C"/>
    <w:rsid w:val="55200298"/>
    <w:rsid w:val="55335E1B"/>
    <w:rsid w:val="5536079B"/>
    <w:rsid w:val="554B7EF0"/>
    <w:rsid w:val="556F3D99"/>
    <w:rsid w:val="55720837"/>
    <w:rsid w:val="55860894"/>
    <w:rsid w:val="558F6181"/>
    <w:rsid w:val="55B02DF1"/>
    <w:rsid w:val="55D47A00"/>
    <w:rsid w:val="55D5456D"/>
    <w:rsid w:val="55DC290C"/>
    <w:rsid w:val="55E464CD"/>
    <w:rsid w:val="55E71B19"/>
    <w:rsid w:val="55EA5D64"/>
    <w:rsid w:val="55F01FA1"/>
    <w:rsid w:val="55FC19B9"/>
    <w:rsid w:val="56130B60"/>
    <w:rsid w:val="56234F28"/>
    <w:rsid w:val="56717635"/>
    <w:rsid w:val="56821842"/>
    <w:rsid w:val="56990B7C"/>
    <w:rsid w:val="569A4DDE"/>
    <w:rsid w:val="569E1126"/>
    <w:rsid w:val="56A8690E"/>
    <w:rsid w:val="56B679AB"/>
    <w:rsid w:val="56B80DEB"/>
    <w:rsid w:val="56E0560F"/>
    <w:rsid w:val="56E06E61"/>
    <w:rsid w:val="56EF3C74"/>
    <w:rsid w:val="56F653FE"/>
    <w:rsid w:val="57007337"/>
    <w:rsid w:val="57234DD3"/>
    <w:rsid w:val="574448FC"/>
    <w:rsid w:val="57561D39"/>
    <w:rsid w:val="575B7AFD"/>
    <w:rsid w:val="57660D3F"/>
    <w:rsid w:val="57684EDC"/>
    <w:rsid w:val="5785783C"/>
    <w:rsid w:val="578F06BB"/>
    <w:rsid w:val="57CC4BC2"/>
    <w:rsid w:val="57D04EB1"/>
    <w:rsid w:val="57D10760"/>
    <w:rsid w:val="57D1153D"/>
    <w:rsid w:val="57D77297"/>
    <w:rsid w:val="57FA3774"/>
    <w:rsid w:val="58084A3C"/>
    <w:rsid w:val="582772A7"/>
    <w:rsid w:val="5847689F"/>
    <w:rsid w:val="58531B77"/>
    <w:rsid w:val="585D2975"/>
    <w:rsid w:val="585E3492"/>
    <w:rsid w:val="585F64F9"/>
    <w:rsid w:val="587753D7"/>
    <w:rsid w:val="587E3341"/>
    <w:rsid w:val="587F428B"/>
    <w:rsid w:val="58843A9C"/>
    <w:rsid w:val="58B31855"/>
    <w:rsid w:val="58CF56D8"/>
    <w:rsid w:val="58D31010"/>
    <w:rsid w:val="58D6741E"/>
    <w:rsid w:val="58DB0535"/>
    <w:rsid w:val="58E467E4"/>
    <w:rsid w:val="58E62E0E"/>
    <w:rsid w:val="58EA3D0E"/>
    <w:rsid w:val="58F24A5D"/>
    <w:rsid w:val="58F71269"/>
    <w:rsid w:val="58FE045E"/>
    <w:rsid w:val="58FE78A6"/>
    <w:rsid w:val="59014CEF"/>
    <w:rsid w:val="59561946"/>
    <w:rsid w:val="59670F51"/>
    <w:rsid w:val="596A44F9"/>
    <w:rsid w:val="596C19BB"/>
    <w:rsid w:val="59790BDB"/>
    <w:rsid w:val="597E3F42"/>
    <w:rsid w:val="598653AC"/>
    <w:rsid w:val="59905F4A"/>
    <w:rsid w:val="59AC3C86"/>
    <w:rsid w:val="59B817D3"/>
    <w:rsid w:val="59C11856"/>
    <w:rsid w:val="59C153AB"/>
    <w:rsid w:val="59D42FDA"/>
    <w:rsid w:val="59DA4E01"/>
    <w:rsid w:val="59F64E82"/>
    <w:rsid w:val="5A0A5DD6"/>
    <w:rsid w:val="5A10435C"/>
    <w:rsid w:val="5A2654CC"/>
    <w:rsid w:val="5A323A44"/>
    <w:rsid w:val="5A33357F"/>
    <w:rsid w:val="5A3572F7"/>
    <w:rsid w:val="5A395E66"/>
    <w:rsid w:val="5A476FBE"/>
    <w:rsid w:val="5A484352"/>
    <w:rsid w:val="5A5321A5"/>
    <w:rsid w:val="5A783688"/>
    <w:rsid w:val="5A8734AF"/>
    <w:rsid w:val="5A9D3E45"/>
    <w:rsid w:val="5AA4101D"/>
    <w:rsid w:val="5AAE3143"/>
    <w:rsid w:val="5AB17576"/>
    <w:rsid w:val="5ABA59C8"/>
    <w:rsid w:val="5ABD68E6"/>
    <w:rsid w:val="5ABF73D2"/>
    <w:rsid w:val="5ACB3D8A"/>
    <w:rsid w:val="5ACE14FA"/>
    <w:rsid w:val="5ACE32A8"/>
    <w:rsid w:val="5AE12FDB"/>
    <w:rsid w:val="5AE1508F"/>
    <w:rsid w:val="5AF80256"/>
    <w:rsid w:val="5B110CC9"/>
    <w:rsid w:val="5B136165"/>
    <w:rsid w:val="5B1851F5"/>
    <w:rsid w:val="5B1F7B5D"/>
    <w:rsid w:val="5B585171"/>
    <w:rsid w:val="5B585B78"/>
    <w:rsid w:val="5B6D62B9"/>
    <w:rsid w:val="5B746CFA"/>
    <w:rsid w:val="5B9A2B59"/>
    <w:rsid w:val="5BA652E6"/>
    <w:rsid w:val="5BC0085A"/>
    <w:rsid w:val="5BE03293"/>
    <w:rsid w:val="5BF03D58"/>
    <w:rsid w:val="5BF20AFB"/>
    <w:rsid w:val="5C17616C"/>
    <w:rsid w:val="5C1A6BB2"/>
    <w:rsid w:val="5C1D6DB7"/>
    <w:rsid w:val="5C306D31"/>
    <w:rsid w:val="5C317F92"/>
    <w:rsid w:val="5C37233A"/>
    <w:rsid w:val="5C5355FE"/>
    <w:rsid w:val="5C5A49A5"/>
    <w:rsid w:val="5C6519EA"/>
    <w:rsid w:val="5C6715FE"/>
    <w:rsid w:val="5C6F4105"/>
    <w:rsid w:val="5CBB7F6F"/>
    <w:rsid w:val="5CC248CE"/>
    <w:rsid w:val="5D042FB1"/>
    <w:rsid w:val="5D1D4073"/>
    <w:rsid w:val="5D442CB4"/>
    <w:rsid w:val="5D4B5084"/>
    <w:rsid w:val="5D7C3F11"/>
    <w:rsid w:val="5D8440F2"/>
    <w:rsid w:val="5D971C5A"/>
    <w:rsid w:val="5D974FA7"/>
    <w:rsid w:val="5D9D49E0"/>
    <w:rsid w:val="5DA01E9E"/>
    <w:rsid w:val="5DAD3649"/>
    <w:rsid w:val="5DC310BE"/>
    <w:rsid w:val="5DDF1821"/>
    <w:rsid w:val="5DE2656A"/>
    <w:rsid w:val="5DEA2F91"/>
    <w:rsid w:val="5DF94AE0"/>
    <w:rsid w:val="5DFA5883"/>
    <w:rsid w:val="5E224037"/>
    <w:rsid w:val="5E3146A3"/>
    <w:rsid w:val="5E442F62"/>
    <w:rsid w:val="5E6C2C5B"/>
    <w:rsid w:val="5E6E2DD8"/>
    <w:rsid w:val="5E7251A2"/>
    <w:rsid w:val="5E7C3591"/>
    <w:rsid w:val="5E7F3237"/>
    <w:rsid w:val="5E9D0E18"/>
    <w:rsid w:val="5EA26F25"/>
    <w:rsid w:val="5EA341D7"/>
    <w:rsid w:val="5EA755DE"/>
    <w:rsid w:val="5EAE7678"/>
    <w:rsid w:val="5EC954E4"/>
    <w:rsid w:val="5ED35F0E"/>
    <w:rsid w:val="5EDF7832"/>
    <w:rsid w:val="5EFC1390"/>
    <w:rsid w:val="5EFC3EB6"/>
    <w:rsid w:val="5F03335D"/>
    <w:rsid w:val="5F0368C7"/>
    <w:rsid w:val="5F1544E7"/>
    <w:rsid w:val="5F197EE8"/>
    <w:rsid w:val="5F312D8D"/>
    <w:rsid w:val="5F3C4923"/>
    <w:rsid w:val="5F4160B0"/>
    <w:rsid w:val="5F5A7800"/>
    <w:rsid w:val="5F6368E9"/>
    <w:rsid w:val="5F7811D3"/>
    <w:rsid w:val="5F8E1258"/>
    <w:rsid w:val="5F9A65E6"/>
    <w:rsid w:val="5F9B2627"/>
    <w:rsid w:val="5FA66B60"/>
    <w:rsid w:val="5FAC7B1F"/>
    <w:rsid w:val="5FB5266F"/>
    <w:rsid w:val="5FB80E3D"/>
    <w:rsid w:val="5FB831B4"/>
    <w:rsid w:val="5FD40999"/>
    <w:rsid w:val="5FE5522B"/>
    <w:rsid w:val="5FF03F08"/>
    <w:rsid w:val="5FF2548E"/>
    <w:rsid w:val="5FF313D3"/>
    <w:rsid w:val="60002155"/>
    <w:rsid w:val="602610FD"/>
    <w:rsid w:val="602808B2"/>
    <w:rsid w:val="602C2F4B"/>
    <w:rsid w:val="602D0A71"/>
    <w:rsid w:val="60307A2A"/>
    <w:rsid w:val="603814FF"/>
    <w:rsid w:val="604109A8"/>
    <w:rsid w:val="605D2617"/>
    <w:rsid w:val="60616CDC"/>
    <w:rsid w:val="60624E53"/>
    <w:rsid w:val="606319E5"/>
    <w:rsid w:val="607A77D8"/>
    <w:rsid w:val="607B3C50"/>
    <w:rsid w:val="608B6567"/>
    <w:rsid w:val="60902A4E"/>
    <w:rsid w:val="60AA3E6F"/>
    <w:rsid w:val="60FF21D9"/>
    <w:rsid w:val="610C0686"/>
    <w:rsid w:val="611E37D0"/>
    <w:rsid w:val="613021B3"/>
    <w:rsid w:val="61306A6A"/>
    <w:rsid w:val="613253FD"/>
    <w:rsid w:val="61421F29"/>
    <w:rsid w:val="61637D56"/>
    <w:rsid w:val="61712185"/>
    <w:rsid w:val="618B7207"/>
    <w:rsid w:val="61907E69"/>
    <w:rsid w:val="61A90D68"/>
    <w:rsid w:val="61B43A15"/>
    <w:rsid w:val="61B74527"/>
    <w:rsid w:val="61DA0425"/>
    <w:rsid w:val="61ED495B"/>
    <w:rsid w:val="62065A1D"/>
    <w:rsid w:val="6213792C"/>
    <w:rsid w:val="621775E2"/>
    <w:rsid w:val="621C0D9D"/>
    <w:rsid w:val="622F7552"/>
    <w:rsid w:val="624A590A"/>
    <w:rsid w:val="6250406E"/>
    <w:rsid w:val="625062D6"/>
    <w:rsid w:val="62516C98"/>
    <w:rsid w:val="6267666C"/>
    <w:rsid w:val="627D6831"/>
    <w:rsid w:val="62811B1C"/>
    <w:rsid w:val="62A20409"/>
    <w:rsid w:val="62AC0373"/>
    <w:rsid w:val="62B54B44"/>
    <w:rsid w:val="62E045DA"/>
    <w:rsid w:val="62E454A1"/>
    <w:rsid w:val="62E95123"/>
    <w:rsid w:val="62EF025F"/>
    <w:rsid w:val="62F36E4C"/>
    <w:rsid w:val="62F47F8F"/>
    <w:rsid w:val="62F7233F"/>
    <w:rsid w:val="631A52DC"/>
    <w:rsid w:val="631F3FB4"/>
    <w:rsid w:val="63273E9D"/>
    <w:rsid w:val="63364F75"/>
    <w:rsid w:val="6340438B"/>
    <w:rsid w:val="6353238E"/>
    <w:rsid w:val="63612AB8"/>
    <w:rsid w:val="6379289B"/>
    <w:rsid w:val="637D0978"/>
    <w:rsid w:val="638906B4"/>
    <w:rsid w:val="638968B0"/>
    <w:rsid w:val="638A282C"/>
    <w:rsid w:val="6393508F"/>
    <w:rsid w:val="639A3568"/>
    <w:rsid w:val="63A75341"/>
    <w:rsid w:val="63A85E90"/>
    <w:rsid w:val="63A962DB"/>
    <w:rsid w:val="63AB1A91"/>
    <w:rsid w:val="63B75221"/>
    <w:rsid w:val="63B82D47"/>
    <w:rsid w:val="63C74D38"/>
    <w:rsid w:val="63EA73A4"/>
    <w:rsid w:val="63EE4692"/>
    <w:rsid w:val="63FD622D"/>
    <w:rsid w:val="64177A6E"/>
    <w:rsid w:val="643F32F9"/>
    <w:rsid w:val="64582686"/>
    <w:rsid w:val="64673C87"/>
    <w:rsid w:val="64877733"/>
    <w:rsid w:val="64925346"/>
    <w:rsid w:val="64A170D2"/>
    <w:rsid w:val="64A251DD"/>
    <w:rsid w:val="64BC182A"/>
    <w:rsid w:val="650242F0"/>
    <w:rsid w:val="65221085"/>
    <w:rsid w:val="65365B2B"/>
    <w:rsid w:val="653F447E"/>
    <w:rsid w:val="65542778"/>
    <w:rsid w:val="655829AF"/>
    <w:rsid w:val="656B70C3"/>
    <w:rsid w:val="658F4798"/>
    <w:rsid w:val="659A172F"/>
    <w:rsid w:val="659B1EBA"/>
    <w:rsid w:val="65A11CE5"/>
    <w:rsid w:val="65A83379"/>
    <w:rsid w:val="65B461E9"/>
    <w:rsid w:val="65BE39A8"/>
    <w:rsid w:val="65C23A09"/>
    <w:rsid w:val="65FB3FBE"/>
    <w:rsid w:val="66101A71"/>
    <w:rsid w:val="66171FA7"/>
    <w:rsid w:val="66247D11"/>
    <w:rsid w:val="66331334"/>
    <w:rsid w:val="663B3EC9"/>
    <w:rsid w:val="665A1E94"/>
    <w:rsid w:val="666A0329"/>
    <w:rsid w:val="66736112"/>
    <w:rsid w:val="667F5B5B"/>
    <w:rsid w:val="6694262A"/>
    <w:rsid w:val="66990381"/>
    <w:rsid w:val="66B31B01"/>
    <w:rsid w:val="66CE1E80"/>
    <w:rsid w:val="66D47E98"/>
    <w:rsid w:val="66D80C6D"/>
    <w:rsid w:val="66E362F9"/>
    <w:rsid w:val="66E47FD9"/>
    <w:rsid w:val="66E520A5"/>
    <w:rsid w:val="66F04175"/>
    <w:rsid w:val="66F127F8"/>
    <w:rsid w:val="67071922"/>
    <w:rsid w:val="673B73C0"/>
    <w:rsid w:val="674743C8"/>
    <w:rsid w:val="675608B6"/>
    <w:rsid w:val="67754402"/>
    <w:rsid w:val="677D54ED"/>
    <w:rsid w:val="678B726C"/>
    <w:rsid w:val="679964D4"/>
    <w:rsid w:val="67B25E27"/>
    <w:rsid w:val="67B4646D"/>
    <w:rsid w:val="67B464CA"/>
    <w:rsid w:val="67C4383B"/>
    <w:rsid w:val="67D30150"/>
    <w:rsid w:val="67D35E1A"/>
    <w:rsid w:val="67D839B8"/>
    <w:rsid w:val="67F35317"/>
    <w:rsid w:val="67F73E3E"/>
    <w:rsid w:val="68016A6B"/>
    <w:rsid w:val="680201B7"/>
    <w:rsid w:val="68040309"/>
    <w:rsid w:val="68060525"/>
    <w:rsid w:val="68362BFB"/>
    <w:rsid w:val="683D085A"/>
    <w:rsid w:val="683F1130"/>
    <w:rsid w:val="684456A1"/>
    <w:rsid w:val="685E1363"/>
    <w:rsid w:val="687731D1"/>
    <w:rsid w:val="6878475E"/>
    <w:rsid w:val="688E1089"/>
    <w:rsid w:val="68993219"/>
    <w:rsid w:val="689E42BA"/>
    <w:rsid w:val="68A026F3"/>
    <w:rsid w:val="68AF6C13"/>
    <w:rsid w:val="68E36170"/>
    <w:rsid w:val="68F25680"/>
    <w:rsid w:val="69074555"/>
    <w:rsid w:val="690E07C7"/>
    <w:rsid w:val="69140A20"/>
    <w:rsid w:val="69236A65"/>
    <w:rsid w:val="692E469B"/>
    <w:rsid w:val="69315C48"/>
    <w:rsid w:val="694019EC"/>
    <w:rsid w:val="694841AF"/>
    <w:rsid w:val="69584DB4"/>
    <w:rsid w:val="695B5B89"/>
    <w:rsid w:val="696C3D80"/>
    <w:rsid w:val="698A3417"/>
    <w:rsid w:val="698A5EE4"/>
    <w:rsid w:val="69C811ED"/>
    <w:rsid w:val="69D16911"/>
    <w:rsid w:val="69D33070"/>
    <w:rsid w:val="69E97E75"/>
    <w:rsid w:val="69FB5D9E"/>
    <w:rsid w:val="69FF6FDA"/>
    <w:rsid w:val="6A1A3007"/>
    <w:rsid w:val="6A1E645E"/>
    <w:rsid w:val="6A417049"/>
    <w:rsid w:val="6A576E16"/>
    <w:rsid w:val="6A7903E5"/>
    <w:rsid w:val="6A8219B9"/>
    <w:rsid w:val="6A8641F2"/>
    <w:rsid w:val="6A9701A5"/>
    <w:rsid w:val="6A9962E0"/>
    <w:rsid w:val="6AA03032"/>
    <w:rsid w:val="6AA86FEC"/>
    <w:rsid w:val="6AB778B5"/>
    <w:rsid w:val="6ACB20F7"/>
    <w:rsid w:val="6ACD532A"/>
    <w:rsid w:val="6ADA6AC4"/>
    <w:rsid w:val="6ADB11D6"/>
    <w:rsid w:val="6AEA7C8A"/>
    <w:rsid w:val="6AEB755E"/>
    <w:rsid w:val="6B0A3E88"/>
    <w:rsid w:val="6B1A2C3C"/>
    <w:rsid w:val="6B221F4E"/>
    <w:rsid w:val="6B31644D"/>
    <w:rsid w:val="6B486C86"/>
    <w:rsid w:val="6B554C72"/>
    <w:rsid w:val="6B657311"/>
    <w:rsid w:val="6B774DF2"/>
    <w:rsid w:val="6B847AD7"/>
    <w:rsid w:val="6B961F07"/>
    <w:rsid w:val="6B9A2DF9"/>
    <w:rsid w:val="6BA56BC7"/>
    <w:rsid w:val="6BAA566B"/>
    <w:rsid w:val="6BAC4619"/>
    <w:rsid w:val="6BB118FD"/>
    <w:rsid w:val="6BC60150"/>
    <w:rsid w:val="6BCD2823"/>
    <w:rsid w:val="6BDD15DD"/>
    <w:rsid w:val="6BDF2966"/>
    <w:rsid w:val="6BE86A5F"/>
    <w:rsid w:val="6BFF647F"/>
    <w:rsid w:val="6C044EAC"/>
    <w:rsid w:val="6C053C7D"/>
    <w:rsid w:val="6C0D357A"/>
    <w:rsid w:val="6C172D01"/>
    <w:rsid w:val="6C2076DB"/>
    <w:rsid w:val="6C234DED"/>
    <w:rsid w:val="6C29198B"/>
    <w:rsid w:val="6C3A67D1"/>
    <w:rsid w:val="6C3D2D5C"/>
    <w:rsid w:val="6C4800AA"/>
    <w:rsid w:val="6C4D28F8"/>
    <w:rsid w:val="6C573E9C"/>
    <w:rsid w:val="6C5C23DC"/>
    <w:rsid w:val="6C627CF4"/>
    <w:rsid w:val="6C6D1126"/>
    <w:rsid w:val="6C8163CC"/>
    <w:rsid w:val="6C986334"/>
    <w:rsid w:val="6C9D2ADA"/>
    <w:rsid w:val="6CA35B3A"/>
    <w:rsid w:val="6CA41A5D"/>
    <w:rsid w:val="6CA479DF"/>
    <w:rsid w:val="6CAF588C"/>
    <w:rsid w:val="6CB4638E"/>
    <w:rsid w:val="6CB71DEE"/>
    <w:rsid w:val="6CBD3CE8"/>
    <w:rsid w:val="6CBF3C6A"/>
    <w:rsid w:val="6CBF5306"/>
    <w:rsid w:val="6CD24E7A"/>
    <w:rsid w:val="6CD930DF"/>
    <w:rsid w:val="6CDC1854"/>
    <w:rsid w:val="6CE70FA1"/>
    <w:rsid w:val="6CF05300"/>
    <w:rsid w:val="6CFA6351"/>
    <w:rsid w:val="6CFC3C40"/>
    <w:rsid w:val="6D2F6F7D"/>
    <w:rsid w:val="6D480984"/>
    <w:rsid w:val="6D5533B5"/>
    <w:rsid w:val="6D6261FE"/>
    <w:rsid w:val="6D8079F9"/>
    <w:rsid w:val="6DB13E57"/>
    <w:rsid w:val="6DB63E53"/>
    <w:rsid w:val="6DC245A2"/>
    <w:rsid w:val="6DC71662"/>
    <w:rsid w:val="6DCD5126"/>
    <w:rsid w:val="6DDB6CB0"/>
    <w:rsid w:val="6DE21877"/>
    <w:rsid w:val="6DE52ACD"/>
    <w:rsid w:val="6DF36E56"/>
    <w:rsid w:val="6DFC0B44"/>
    <w:rsid w:val="6E0458E7"/>
    <w:rsid w:val="6E1119D2"/>
    <w:rsid w:val="6E212037"/>
    <w:rsid w:val="6E263D90"/>
    <w:rsid w:val="6E3B221B"/>
    <w:rsid w:val="6E475779"/>
    <w:rsid w:val="6E51424D"/>
    <w:rsid w:val="6E663C68"/>
    <w:rsid w:val="6E7764EF"/>
    <w:rsid w:val="6E8403F6"/>
    <w:rsid w:val="6EAD447C"/>
    <w:rsid w:val="6EAE5472"/>
    <w:rsid w:val="6EBC069A"/>
    <w:rsid w:val="6ECD7F59"/>
    <w:rsid w:val="6ECF449B"/>
    <w:rsid w:val="6ED975CA"/>
    <w:rsid w:val="6EED7C80"/>
    <w:rsid w:val="6EF773A4"/>
    <w:rsid w:val="6EFC1D3A"/>
    <w:rsid w:val="6F1E2E65"/>
    <w:rsid w:val="6F2F2D9E"/>
    <w:rsid w:val="6F3B1C6E"/>
    <w:rsid w:val="6F4147D9"/>
    <w:rsid w:val="6F581F47"/>
    <w:rsid w:val="6F5B0D5A"/>
    <w:rsid w:val="6F5C35EA"/>
    <w:rsid w:val="6F6B6A15"/>
    <w:rsid w:val="6F8D5088"/>
    <w:rsid w:val="6F912DCA"/>
    <w:rsid w:val="6F947E4B"/>
    <w:rsid w:val="6FA30BDA"/>
    <w:rsid w:val="6FB21D4C"/>
    <w:rsid w:val="6FB80698"/>
    <w:rsid w:val="6FFD5E0F"/>
    <w:rsid w:val="700C3FBC"/>
    <w:rsid w:val="701021F4"/>
    <w:rsid w:val="701C29A6"/>
    <w:rsid w:val="7024611F"/>
    <w:rsid w:val="7038498C"/>
    <w:rsid w:val="70637B96"/>
    <w:rsid w:val="70797317"/>
    <w:rsid w:val="707E201F"/>
    <w:rsid w:val="708446DD"/>
    <w:rsid w:val="7099044B"/>
    <w:rsid w:val="709A06E1"/>
    <w:rsid w:val="709D518F"/>
    <w:rsid w:val="70B76860"/>
    <w:rsid w:val="70C759D3"/>
    <w:rsid w:val="70CD7E32"/>
    <w:rsid w:val="70CF2B23"/>
    <w:rsid w:val="70D70CB1"/>
    <w:rsid w:val="70D80585"/>
    <w:rsid w:val="70FA674D"/>
    <w:rsid w:val="710952C1"/>
    <w:rsid w:val="713954C7"/>
    <w:rsid w:val="713E2503"/>
    <w:rsid w:val="713F70AB"/>
    <w:rsid w:val="71452CD8"/>
    <w:rsid w:val="71583F2D"/>
    <w:rsid w:val="7158683A"/>
    <w:rsid w:val="715B2F52"/>
    <w:rsid w:val="7167680B"/>
    <w:rsid w:val="71764F23"/>
    <w:rsid w:val="71881188"/>
    <w:rsid w:val="71946576"/>
    <w:rsid w:val="71967E84"/>
    <w:rsid w:val="7197629F"/>
    <w:rsid w:val="719E2567"/>
    <w:rsid w:val="71A16BBB"/>
    <w:rsid w:val="71A61873"/>
    <w:rsid w:val="71AF4936"/>
    <w:rsid w:val="71B12351"/>
    <w:rsid w:val="71BB4E1E"/>
    <w:rsid w:val="71D07496"/>
    <w:rsid w:val="71D75D0F"/>
    <w:rsid w:val="71F437A4"/>
    <w:rsid w:val="721919B3"/>
    <w:rsid w:val="721A6098"/>
    <w:rsid w:val="721D18D3"/>
    <w:rsid w:val="72310D1A"/>
    <w:rsid w:val="725D6B54"/>
    <w:rsid w:val="72986FA0"/>
    <w:rsid w:val="72A17C99"/>
    <w:rsid w:val="72A5093A"/>
    <w:rsid w:val="72AD7197"/>
    <w:rsid w:val="72AF6F7E"/>
    <w:rsid w:val="72CD226C"/>
    <w:rsid w:val="73047407"/>
    <w:rsid w:val="73047904"/>
    <w:rsid w:val="731A4E85"/>
    <w:rsid w:val="73253EFA"/>
    <w:rsid w:val="73353A6C"/>
    <w:rsid w:val="73497518"/>
    <w:rsid w:val="734C1A6A"/>
    <w:rsid w:val="735663B7"/>
    <w:rsid w:val="735C5949"/>
    <w:rsid w:val="73671287"/>
    <w:rsid w:val="73737DA5"/>
    <w:rsid w:val="73740A39"/>
    <w:rsid w:val="73783823"/>
    <w:rsid w:val="73887B3E"/>
    <w:rsid w:val="73892412"/>
    <w:rsid w:val="73903399"/>
    <w:rsid w:val="73AF2114"/>
    <w:rsid w:val="73AF381F"/>
    <w:rsid w:val="73E96BCA"/>
    <w:rsid w:val="73EE4A6E"/>
    <w:rsid w:val="740C4268"/>
    <w:rsid w:val="741048BC"/>
    <w:rsid w:val="742E78D4"/>
    <w:rsid w:val="74317498"/>
    <w:rsid w:val="74335A84"/>
    <w:rsid w:val="743A6A13"/>
    <w:rsid w:val="7453787F"/>
    <w:rsid w:val="74676A28"/>
    <w:rsid w:val="747E40B6"/>
    <w:rsid w:val="749E5641"/>
    <w:rsid w:val="749F7D37"/>
    <w:rsid w:val="74AA2238"/>
    <w:rsid w:val="74AC3224"/>
    <w:rsid w:val="74B21065"/>
    <w:rsid w:val="74B67236"/>
    <w:rsid w:val="74BB2C83"/>
    <w:rsid w:val="74C13BDD"/>
    <w:rsid w:val="74C33758"/>
    <w:rsid w:val="74D476FB"/>
    <w:rsid w:val="74D72451"/>
    <w:rsid w:val="74DE4E5F"/>
    <w:rsid w:val="74EB54AB"/>
    <w:rsid w:val="74F0689A"/>
    <w:rsid w:val="74FF6D43"/>
    <w:rsid w:val="750201A2"/>
    <w:rsid w:val="750E70AC"/>
    <w:rsid w:val="75137DDD"/>
    <w:rsid w:val="751A76AF"/>
    <w:rsid w:val="75241FEA"/>
    <w:rsid w:val="75250574"/>
    <w:rsid w:val="75306BE1"/>
    <w:rsid w:val="753649D0"/>
    <w:rsid w:val="754459E0"/>
    <w:rsid w:val="7550443E"/>
    <w:rsid w:val="755F0BCC"/>
    <w:rsid w:val="7561323F"/>
    <w:rsid w:val="756F17F9"/>
    <w:rsid w:val="757E5B9F"/>
    <w:rsid w:val="75825461"/>
    <w:rsid w:val="75907680"/>
    <w:rsid w:val="75916599"/>
    <w:rsid w:val="759926FC"/>
    <w:rsid w:val="75A24276"/>
    <w:rsid w:val="75AA231D"/>
    <w:rsid w:val="75AD6340"/>
    <w:rsid w:val="75DF5F11"/>
    <w:rsid w:val="75E32780"/>
    <w:rsid w:val="75E8633A"/>
    <w:rsid w:val="76360227"/>
    <w:rsid w:val="76393874"/>
    <w:rsid w:val="763F09AA"/>
    <w:rsid w:val="764F3FCC"/>
    <w:rsid w:val="7650339F"/>
    <w:rsid w:val="76592168"/>
    <w:rsid w:val="76603C9A"/>
    <w:rsid w:val="766B00E5"/>
    <w:rsid w:val="76832D41"/>
    <w:rsid w:val="768B2C28"/>
    <w:rsid w:val="76AE6010"/>
    <w:rsid w:val="76BB1CAB"/>
    <w:rsid w:val="76C04050"/>
    <w:rsid w:val="76C27D0D"/>
    <w:rsid w:val="76CD65D4"/>
    <w:rsid w:val="76D67314"/>
    <w:rsid w:val="76E00193"/>
    <w:rsid w:val="76E65049"/>
    <w:rsid w:val="76FA74A7"/>
    <w:rsid w:val="77076007"/>
    <w:rsid w:val="771A36A5"/>
    <w:rsid w:val="77413F7E"/>
    <w:rsid w:val="77464076"/>
    <w:rsid w:val="7758241F"/>
    <w:rsid w:val="777A7D22"/>
    <w:rsid w:val="777E28EC"/>
    <w:rsid w:val="77835654"/>
    <w:rsid w:val="7797109C"/>
    <w:rsid w:val="779A2A38"/>
    <w:rsid w:val="77A84F22"/>
    <w:rsid w:val="77B4450A"/>
    <w:rsid w:val="77B46E73"/>
    <w:rsid w:val="77E37A12"/>
    <w:rsid w:val="77E42DE7"/>
    <w:rsid w:val="77F42148"/>
    <w:rsid w:val="77FE3468"/>
    <w:rsid w:val="781A20C9"/>
    <w:rsid w:val="78250553"/>
    <w:rsid w:val="782F3180"/>
    <w:rsid w:val="783B17B1"/>
    <w:rsid w:val="784E2046"/>
    <w:rsid w:val="78546F0C"/>
    <w:rsid w:val="786778FE"/>
    <w:rsid w:val="7887678E"/>
    <w:rsid w:val="789D588A"/>
    <w:rsid w:val="78B65E3A"/>
    <w:rsid w:val="78E0091E"/>
    <w:rsid w:val="78EE1C79"/>
    <w:rsid w:val="78F85605"/>
    <w:rsid w:val="78FA66FA"/>
    <w:rsid w:val="790A599B"/>
    <w:rsid w:val="79345B6A"/>
    <w:rsid w:val="79424F6E"/>
    <w:rsid w:val="795F3706"/>
    <w:rsid w:val="79660E24"/>
    <w:rsid w:val="797239CC"/>
    <w:rsid w:val="797C483D"/>
    <w:rsid w:val="797F54AB"/>
    <w:rsid w:val="79805B2E"/>
    <w:rsid w:val="79831473"/>
    <w:rsid w:val="79983E9C"/>
    <w:rsid w:val="7999527A"/>
    <w:rsid w:val="79AF76C5"/>
    <w:rsid w:val="79C25EE1"/>
    <w:rsid w:val="79CE2967"/>
    <w:rsid w:val="79E30EE8"/>
    <w:rsid w:val="79E34934"/>
    <w:rsid w:val="79EA664C"/>
    <w:rsid w:val="79F9627A"/>
    <w:rsid w:val="79FF6948"/>
    <w:rsid w:val="7A044199"/>
    <w:rsid w:val="7A0657CF"/>
    <w:rsid w:val="7A2F3BBF"/>
    <w:rsid w:val="7A2F459A"/>
    <w:rsid w:val="7A322A39"/>
    <w:rsid w:val="7A517022"/>
    <w:rsid w:val="7A6F5001"/>
    <w:rsid w:val="7A7720A0"/>
    <w:rsid w:val="7A9635B3"/>
    <w:rsid w:val="7AA2343E"/>
    <w:rsid w:val="7AD60EB8"/>
    <w:rsid w:val="7ADA73A4"/>
    <w:rsid w:val="7AE66B99"/>
    <w:rsid w:val="7AF34646"/>
    <w:rsid w:val="7AF4182A"/>
    <w:rsid w:val="7AF81F4F"/>
    <w:rsid w:val="7AFE508C"/>
    <w:rsid w:val="7B0A3BCA"/>
    <w:rsid w:val="7B1C0EF4"/>
    <w:rsid w:val="7B345AA9"/>
    <w:rsid w:val="7B4048C1"/>
    <w:rsid w:val="7B406B71"/>
    <w:rsid w:val="7B4C5DF7"/>
    <w:rsid w:val="7B73082F"/>
    <w:rsid w:val="7B7B492E"/>
    <w:rsid w:val="7B9A3D1D"/>
    <w:rsid w:val="7BB340C8"/>
    <w:rsid w:val="7BB46FBD"/>
    <w:rsid w:val="7BC62E00"/>
    <w:rsid w:val="7BC73B55"/>
    <w:rsid w:val="7BE35E2A"/>
    <w:rsid w:val="7BF538C2"/>
    <w:rsid w:val="7BF66C24"/>
    <w:rsid w:val="7BFA1CC7"/>
    <w:rsid w:val="7BFB70B3"/>
    <w:rsid w:val="7C0251DA"/>
    <w:rsid w:val="7C0C0E4A"/>
    <w:rsid w:val="7C0E41D1"/>
    <w:rsid w:val="7C1052F2"/>
    <w:rsid w:val="7C154A22"/>
    <w:rsid w:val="7C21292C"/>
    <w:rsid w:val="7C2668D9"/>
    <w:rsid w:val="7C32497F"/>
    <w:rsid w:val="7C3C69AE"/>
    <w:rsid w:val="7C691974"/>
    <w:rsid w:val="7C8A6570"/>
    <w:rsid w:val="7C8B7390"/>
    <w:rsid w:val="7C9B0D0E"/>
    <w:rsid w:val="7CA42B03"/>
    <w:rsid w:val="7CB84F01"/>
    <w:rsid w:val="7CC55E61"/>
    <w:rsid w:val="7CCC5441"/>
    <w:rsid w:val="7CD2318A"/>
    <w:rsid w:val="7CD2702A"/>
    <w:rsid w:val="7CD34C42"/>
    <w:rsid w:val="7CD46B29"/>
    <w:rsid w:val="7CDE3FF9"/>
    <w:rsid w:val="7CE04E61"/>
    <w:rsid w:val="7CE26EBF"/>
    <w:rsid w:val="7CEE3130"/>
    <w:rsid w:val="7CFC08E8"/>
    <w:rsid w:val="7D1E1A15"/>
    <w:rsid w:val="7D1F6674"/>
    <w:rsid w:val="7D475E29"/>
    <w:rsid w:val="7D480B34"/>
    <w:rsid w:val="7D777A3E"/>
    <w:rsid w:val="7D9005BC"/>
    <w:rsid w:val="7D987355"/>
    <w:rsid w:val="7D9F0AD0"/>
    <w:rsid w:val="7DB22BDF"/>
    <w:rsid w:val="7DC205F3"/>
    <w:rsid w:val="7DD12BB7"/>
    <w:rsid w:val="7DF223A2"/>
    <w:rsid w:val="7DFF0955"/>
    <w:rsid w:val="7E096221"/>
    <w:rsid w:val="7E0B750E"/>
    <w:rsid w:val="7E1939E8"/>
    <w:rsid w:val="7E2400E7"/>
    <w:rsid w:val="7E2822EA"/>
    <w:rsid w:val="7E2A20CE"/>
    <w:rsid w:val="7E355A7B"/>
    <w:rsid w:val="7E455322"/>
    <w:rsid w:val="7E682F48"/>
    <w:rsid w:val="7E6E3E85"/>
    <w:rsid w:val="7E7318ED"/>
    <w:rsid w:val="7E991353"/>
    <w:rsid w:val="7E9C184B"/>
    <w:rsid w:val="7EA72948"/>
    <w:rsid w:val="7EB31EDB"/>
    <w:rsid w:val="7EC81C39"/>
    <w:rsid w:val="7ED36A2E"/>
    <w:rsid w:val="7ED61132"/>
    <w:rsid w:val="7EE70CC0"/>
    <w:rsid w:val="7EEB48DB"/>
    <w:rsid w:val="7EF27444"/>
    <w:rsid w:val="7F185A04"/>
    <w:rsid w:val="7F265C58"/>
    <w:rsid w:val="7F3177DE"/>
    <w:rsid w:val="7F3B240A"/>
    <w:rsid w:val="7F4A08A0"/>
    <w:rsid w:val="7F4C4618"/>
    <w:rsid w:val="7F4D13A6"/>
    <w:rsid w:val="7F582CF2"/>
    <w:rsid w:val="7F951B40"/>
    <w:rsid w:val="7FA501CC"/>
    <w:rsid w:val="7FA820A8"/>
    <w:rsid w:val="7FAF2DF8"/>
    <w:rsid w:val="7FB90D50"/>
    <w:rsid w:val="7FBE053E"/>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8">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9">
    <w:name w:val="heading 3"/>
    <w:basedOn w:val="1"/>
    <w:next w:val="1"/>
    <w:autoRedefine/>
    <w:qFormat/>
    <w:uiPriority w:val="0"/>
    <w:pPr>
      <w:keepNext/>
      <w:keepLines/>
      <w:spacing w:before="260" w:after="260" w:line="416" w:lineRule="auto"/>
      <w:outlineLvl w:val="2"/>
    </w:pPr>
    <w:rPr>
      <w:b/>
      <w:bCs/>
      <w:sz w:val="32"/>
      <w:szCs w:val="32"/>
    </w:rPr>
  </w:style>
  <w:style w:type="paragraph" w:styleId="10">
    <w:name w:val="heading 4"/>
    <w:basedOn w:val="1"/>
    <w:next w:val="1"/>
    <w:autoRedefine/>
    <w:qFormat/>
    <w:uiPriority w:val="0"/>
    <w:pPr>
      <w:keepNext/>
      <w:keepLines/>
      <w:spacing w:line="360" w:lineRule="auto"/>
      <w:outlineLvl w:val="3"/>
    </w:pPr>
    <w:rPr>
      <w:rFonts w:ascii="Arial" w:hAnsi="Arial"/>
      <w:b/>
      <w:bCs/>
      <w:szCs w:val="28"/>
    </w:rPr>
  </w:style>
  <w:style w:type="paragraph" w:styleId="11">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6">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5"/>
    <w:autoRedefine/>
    <w:qFormat/>
    <w:uiPriority w:val="0"/>
  </w:style>
  <w:style w:type="paragraph" w:customStyle="1" w:styleId="4">
    <w:name w:val="Default"/>
    <w:next w:val="5"/>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
    <w:name w:val="大标题"/>
    <w:basedOn w:val="1"/>
    <w:next w:val="6"/>
    <w:autoRedefine/>
    <w:qFormat/>
    <w:uiPriority w:val="0"/>
    <w:pPr>
      <w:jc w:val="center"/>
    </w:pPr>
    <w:rPr>
      <w:rFonts w:ascii="Arial" w:hAnsi="Arial"/>
      <w:b/>
      <w:sz w:val="28"/>
    </w:rPr>
  </w:style>
  <w:style w:type="paragraph" w:styleId="6">
    <w:name w:val="Body Text First Indent 2"/>
    <w:basedOn w:val="7"/>
    <w:autoRedefine/>
    <w:qFormat/>
    <w:uiPriority w:val="0"/>
    <w:pPr>
      <w:ind w:firstLine="420" w:firstLineChars="200"/>
    </w:pPr>
  </w:style>
  <w:style w:type="paragraph" w:styleId="7">
    <w:name w:val="Body Text Indent"/>
    <w:basedOn w:val="1"/>
    <w:autoRedefine/>
    <w:qFormat/>
    <w:uiPriority w:val="0"/>
    <w:pPr>
      <w:widowControl/>
      <w:spacing w:beforeAutospacing="1" w:afterAutospacing="1"/>
      <w:jc w:val="left"/>
    </w:pPr>
    <w:rPr>
      <w:rFonts w:ascii="宋体" w:hAnsi="宋体" w:cs="宋体"/>
      <w:kern w:val="0"/>
      <w:sz w:val="24"/>
    </w:rPr>
  </w:style>
  <w:style w:type="paragraph" w:styleId="12">
    <w:name w:val="List Number"/>
    <w:basedOn w:val="1"/>
    <w:autoRedefine/>
    <w:qFormat/>
    <w:uiPriority w:val="0"/>
    <w:pPr>
      <w:widowControl/>
      <w:spacing w:beforeAutospacing="1" w:afterAutospacing="1"/>
      <w:jc w:val="left"/>
    </w:pPr>
    <w:rPr>
      <w:rFonts w:ascii="宋体" w:hAnsi="宋体" w:cs="宋体"/>
      <w:kern w:val="0"/>
      <w:sz w:val="24"/>
    </w:rPr>
  </w:style>
  <w:style w:type="paragraph" w:styleId="13">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4">
    <w:name w:val="Document Map"/>
    <w:basedOn w:val="1"/>
    <w:link w:val="77"/>
    <w:autoRedefine/>
    <w:qFormat/>
    <w:uiPriority w:val="0"/>
    <w:rPr>
      <w:rFonts w:ascii="宋体" w:hAnsi="Calibri"/>
      <w:sz w:val="18"/>
      <w:szCs w:val="18"/>
    </w:rPr>
  </w:style>
  <w:style w:type="paragraph" w:styleId="15">
    <w:name w:val="annotation text"/>
    <w:basedOn w:val="1"/>
    <w:autoRedefine/>
    <w:qFormat/>
    <w:uiPriority w:val="0"/>
    <w:pPr>
      <w:jc w:val="left"/>
    </w:pPr>
  </w:style>
  <w:style w:type="paragraph" w:styleId="16">
    <w:name w:val="Body Text 3"/>
    <w:basedOn w:val="1"/>
    <w:autoRedefine/>
    <w:qFormat/>
    <w:uiPriority w:val="0"/>
    <w:rPr>
      <w:sz w:val="16"/>
      <w:szCs w:val="16"/>
    </w:rPr>
  </w:style>
  <w:style w:type="paragraph" w:styleId="17">
    <w:name w:val="List 2"/>
    <w:basedOn w:val="1"/>
    <w:autoRedefine/>
    <w:qFormat/>
    <w:uiPriority w:val="0"/>
    <w:pPr>
      <w:ind w:left="100" w:leftChars="200" w:hanging="200" w:hangingChars="200"/>
    </w:pPr>
  </w:style>
  <w:style w:type="paragraph" w:styleId="18">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9">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20">
    <w:name w:val="Plain Text"/>
    <w:basedOn w:val="1"/>
    <w:autoRedefine/>
    <w:qFormat/>
    <w:uiPriority w:val="0"/>
    <w:pPr>
      <w:widowControl/>
      <w:spacing w:beforeAutospacing="1" w:afterAutospacing="1"/>
      <w:jc w:val="left"/>
    </w:pPr>
    <w:rPr>
      <w:rFonts w:ascii="宋体" w:hAnsi="宋体" w:cs="宋体"/>
      <w:kern w:val="0"/>
      <w:sz w:val="24"/>
    </w:rPr>
  </w:style>
  <w:style w:type="paragraph" w:styleId="21">
    <w:name w:val="Date"/>
    <w:basedOn w:val="1"/>
    <w:next w:val="1"/>
    <w:autoRedefine/>
    <w:qFormat/>
    <w:uiPriority w:val="0"/>
    <w:pPr>
      <w:ind w:left="100" w:leftChars="2500"/>
    </w:pPr>
    <w:rPr>
      <w:rFonts w:ascii="宋体" w:hAnsi="宋体"/>
      <w:sz w:val="28"/>
    </w:rPr>
  </w:style>
  <w:style w:type="paragraph" w:styleId="22">
    <w:name w:val="Body Text Indent 2"/>
    <w:basedOn w:val="1"/>
    <w:autoRedefine/>
    <w:qFormat/>
    <w:uiPriority w:val="0"/>
    <w:pPr>
      <w:spacing w:line="480" w:lineRule="auto"/>
      <w:ind w:left="420" w:leftChars="200"/>
    </w:pPr>
  </w:style>
  <w:style w:type="paragraph" w:styleId="23">
    <w:name w:val="footer"/>
    <w:basedOn w:val="1"/>
    <w:autoRedefine/>
    <w:qFormat/>
    <w:uiPriority w:val="0"/>
    <w:pPr>
      <w:tabs>
        <w:tab w:val="center" w:pos="4153"/>
        <w:tab w:val="right" w:pos="8306"/>
      </w:tabs>
      <w:snapToGrid w:val="0"/>
      <w:jc w:val="left"/>
    </w:pPr>
    <w:rPr>
      <w:sz w:val="18"/>
      <w:szCs w:val="18"/>
    </w:rPr>
  </w:style>
  <w:style w:type="paragraph" w:styleId="24">
    <w:name w:val="envelope return"/>
    <w:basedOn w:val="1"/>
    <w:autoRedefine/>
    <w:unhideWhenUsed/>
    <w:qFormat/>
    <w:uiPriority w:val="99"/>
    <w:pPr>
      <w:snapToGrid w:val="0"/>
    </w:pPr>
    <w:rPr>
      <w:rFonts w:ascii="Arial" w:hAnsi="Arial"/>
    </w:rPr>
  </w:style>
  <w:style w:type="paragraph" w:styleId="2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autoRedefine/>
    <w:qFormat/>
    <w:uiPriority w:val="0"/>
  </w:style>
  <w:style w:type="paragraph" w:styleId="27">
    <w:name w:val="List"/>
    <w:basedOn w:val="1"/>
    <w:autoRedefine/>
    <w:qFormat/>
    <w:uiPriority w:val="0"/>
    <w:pPr>
      <w:ind w:left="200" w:hanging="200" w:hangingChars="200"/>
    </w:pPr>
  </w:style>
  <w:style w:type="paragraph" w:styleId="28">
    <w:name w:val="Body Text 2"/>
    <w:basedOn w:val="1"/>
    <w:next w:val="3"/>
    <w:autoRedefine/>
    <w:qFormat/>
    <w:uiPriority w:val="0"/>
    <w:pPr>
      <w:spacing w:line="480" w:lineRule="auto"/>
    </w:pPr>
  </w:style>
  <w:style w:type="paragraph" w:styleId="29">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30">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1">
    <w:name w:val="Normal (Web)"/>
    <w:basedOn w:val="1"/>
    <w:autoRedefine/>
    <w:qFormat/>
    <w:uiPriority w:val="99"/>
    <w:pPr>
      <w:spacing w:before="100" w:beforeAutospacing="1" w:after="100" w:afterAutospacing="1"/>
      <w:jc w:val="left"/>
    </w:pPr>
    <w:rPr>
      <w:kern w:val="0"/>
      <w:sz w:val="24"/>
    </w:rPr>
  </w:style>
  <w:style w:type="paragraph" w:styleId="32">
    <w:name w:val="Title"/>
    <w:basedOn w:val="1"/>
    <w:autoRedefine/>
    <w:qFormat/>
    <w:uiPriority w:val="0"/>
    <w:pPr>
      <w:jc w:val="center"/>
      <w:outlineLvl w:val="0"/>
    </w:pPr>
    <w:rPr>
      <w:rFonts w:ascii="Arial" w:hAnsi="Arial" w:cs="Arial"/>
      <w:b/>
      <w:bCs/>
      <w:sz w:val="32"/>
      <w:szCs w:val="32"/>
    </w:rPr>
  </w:style>
  <w:style w:type="paragraph" w:styleId="33">
    <w:name w:val="Body Text First Indent"/>
    <w:basedOn w:val="3"/>
    <w:next w:val="6"/>
    <w:autoRedefine/>
    <w:qFormat/>
    <w:uiPriority w:val="0"/>
    <w:pPr>
      <w:spacing w:line="360" w:lineRule="auto"/>
      <w:ind w:firstLine="420" w:firstLineChars="100"/>
    </w:pPr>
    <w:rPr>
      <w:szCs w:val="21"/>
    </w:rPr>
  </w:style>
  <w:style w:type="table" w:styleId="35">
    <w:name w:val="Table Grid"/>
    <w:basedOn w:val="34"/>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autoRedefine/>
    <w:qFormat/>
    <w:uiPriority w:val="0"/>
    <w:rPr>
      <w:b/>
      <w:bCs/>
      <w:szCs w:val="24"/>
    </w:rPr>
  </w:style>
  <w:style w:type="character" w:styleId="38">
    <w:name w:val="page number"/>
    <w:basedOn w:val="36"/>
    <w:autoRedefine/>
    <w:qFormat/>
    <w:uiPriority w:val="0"/>
  </w:style>
  <w:style w:type="character" w:styleId="39">
    <w:name w:val="FollowedHyperlink"/>
    <w:autoRedefine/>
    <w:qFormat/>
    <w:uiPriority w:val="0"/>
    <w:rPr>
      <w:color w:val="333333"/>
      <w:szCs w:val="24"/>
      <w:u w:val="none"/>
    </w:rPr>
  </w:style>
  <w:style w:type="character" w:styleId="40">
    <w:name w:val="Emphasis"/>
    <w:basedOn w:val="36"/>
    <w:autoRedefine/>
    <w:qFormat/>
    <w:uiPriority w:val="0"/>
  </w:style>
  <w:style w:type="character" w:styleId="41">
    <w:name w:val="HTML Definition"/>
    <w:basedOn w:val="36"/>
    <w:autoRedefine/>
    <w:qFormat/>
    <w:uiPriority w:val="0"/>
  </w:style>
  <w:style w:type="character" w:styleId="42">
    <w:name w:val="HTML Typewriter"/>
    <w:basedOn w:val="36"/>
    <w:autoRedefine/>
    <w:qFormat/>
    <w:uiPriority w:val="0"/>
    <w:rPr>
      <w:rFonts w:hint="default" w:ascii="monospace" w:hAnsi="monospace" w:eastAsia="monospace" w:cs="monospace"/>
      <w:sz w:val="20"/>
    </w:rPr>
  </w:style>
  <w:style w:type="character" w:styleId="43">
    <w:name w:val="HTML Acronym"/>
    <w:basedOn w:val="36"/>
    <w:autoRedefine/>
    <w:qFormat/>
    <w:uiPriority w:val="0"/>
  </w:style>
  <w:style w:type="character" w:styleId="44">
    <w:name w:val="HTML Variable"/>
    <w:basedOn w:val="36"/>
    <w:autoRedefine/>
    <w:qFormat/>
    <w:uiPriority w:val="0"/>
  </w:style>
  <w:style w:type="character" w:styleId="45">
    <w:name w:val="Hyperlink"/>
    <w:basedOn w:val="36"/>
    <w:autoRedefine/>
    <w:qFormat/>
    <w:uiPriority w:val="0"/>
    <w:rPr>
      <w:color w:val="333333"/>
      <w:szCs w:val="24"/>
      <w:u w:val="none"/>
    </w:rPr>
  </w:style>
  <w:style w:type="character" w:styleId="46">
    <w:name w:val="HTML Code"/>
    <w:basedOn w:val="36"/>
    <w:autoRedefine/>
    <w:qFormat/>
    <w:uiPriority w:val="0"/>
    <w:rPr>
      <w:rFonts w:ascii="monospace" w:hAnsi="monospace" w:eastAsia="monospace" w:cs="monospace"/>
      <w:sz w:val="20"/>
    </w:rPr>
  </w:style>
  <w:style w:type="character" w:styleId="47">
    <w:name w:val="HTML Cite"/>
    <w:basedOn w:val="36"/>
    <w:autoRedefine/>
    <w:qFormat/>
    <w:uiPriority w:val="0"/>
  </w:style>
  <w:style w:type="character" w:styleId="48">
    <w:name w:val="HTML Keyboard"/>
    <w:basedOn w:val="36"/>
    <w:autoRedefine/>
    <w:qFormat/>
    <w:uiPriority w:val="0"/>
    <w:rPr>
      <w:rFonts w:hint="default" w:ascii="monospace" w:hAnsi="monospace" w:eastAsia="monospace" w:cs="monospace"/>
      <w:sz w:val="20"/>
    </w:rPr>
  </w:style>
  <w:style w:type="character" w:styleId="49">
    <w:name w:val="HTML Sample"/>
    <w:basedOn w:val="36"/>
    <w:autoRedefine/>
    <w:qFormat/>
    <w:uiPriority w:val="0"/>
    <w:rPr>
      <w:rFonts w:hint="default" w:ascii="monospace" w:hAnsi="monospace" w:eastAsia="monospace" w:cs="monospace"/>
    </w:rPr>
  </w:style>
  <w:style w:type="paragraph" w:customStyle="1" w:styleId="50">
    <w:name w:val="正文文本缩进 21"/>
    <w:basedOn w:val="1"/>
    <w:autoRedefine/>
    <w:qFormat/>
    <w:uiPriority w:val="0"/>
    <w:pPr>
      <w:ind w:firstLine="570"/>
    </w:pPr>
    <w:rPr>
      <w:sz w:val="32"/>
    </w:rPr>
  </w:style>
  <w:style w:type="paragraph" w:customStyle="1" w:styleId="51">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2">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3">
    <w:name w:val="No Spacing1"/>
    <w:basedOn w:val="1"/>
    <w:autoRedefine/>
    <w:qFormat/>
    <w:uiPriority w:val="0"/>
    <w:pPr>
      <w:spacing w:line="400" w:lineRule="exact"/>
    </w:pPr>
    <w:rPr>
      <w:sz w:val="24"/>
    </w:rPr>
  </w:style>
  <w:style w:type="paragraph" w:customStyle="1" w:styleId="54">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5">
    <w:name w:val="Char"/>
    <w:basedOn w:val="1"/>
    <w:autoRedefine/>
    <w:qFormat/>
    <w:uiPriority w:val="0"/>
  </w:style>
  <w:style w:type="paragraph" w:customStyle="1" w:styleId="56">
    <w:name w:val="正文缩进1"/>
    <w:basedOn w:val="1"/>
    <w:autoRedefine/>
    <w:qFormat/>
    <w:uiPriority w:val="0"/>
    <w:pPr>
      <w:widowControl/>
      <w:ind w:firstLine="420"/>
      <w:jc w:val="left"/>
    </w:pPr>
    <w:rPr>
      <w:kern w:val="0"/>
      <w:szCs w:val="20"/>
    </w:rPr>
  </w:style>
  <w:style w:type="paragraph" w:customStyle="1" w:styleId="57">
    <w:name w:val="列出段落2"/>
    <w:basedOn w:val="1"/>
    <w:autoRedefine/>
    <w:qFormat/>
    <w:uiPriority w:val="34"/>
    <w:pPr>
      <w:ind w:firstLine="420" w:firstLineChars="200"/>
    </w:pPr>
  </w:style>
  <w:style w:type="paragraph" w:customStyle="1" w:styleId="58">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9">
    <w:name w:val="1"/>
    <w:basedOn w:val="1"/>
    <w:autoRedefine/>
    <w:qFormat/>
    <w:uiPriority w:val="0"/>
    <w:pPr>
      <w:widowControl/>
      <w:spacing w:beforeAutospacing="1" w:afterAutospacing="1"/>
      <w:jc w:val="left"/>
    </w:pPr>
    <w:rPr>
      <w:rFonts w:ascii="宋体" w:hAnsi="宋体" w:cs="宋体"/>
      <w:kern w:val="0"/>
      <w:sz w:val="24"/>
    </w:rPr>
  </w:style>
  <w:style w:type="paragraph" w:styleId="60">
    <w:name w:val="No Spacing"/>
    <w:autoRedefine/>
    <w:qFormat/>
    <w:uiPriority w:val="1"/>
    <w:rPr>
      <w:rFonts w:ascii="Calibri" w:hAnsi="Calibri" w:eastAsia="宋体" w:cs="Times New Roman"/>
      <w:sz w:val="22"/>
      <w:szCs w:val="22"/>
      <w:lang w:val="en-US" w:eastAsia="zh-CN" w:bidi="ar-SA"/>
    </w:rPr>
  </w:style>
  <w:style w:type="paragraph" w:customStyle="1" w:styleId="61">
    <w:name w:val="_Style 2"/>
    <w:basedOn w:val="1"/>
    <w:autoRedefine/>
    <w:qFormat/>
    <w:uiPriority w:val="34"/>
    <w:pPr>
      <w:ind w:firstLine="420" w:firstLineChars="200"/>
    </w:pPr>
    <w:rPr>
      <w:rFonts w:ascii="Calibri" w:hAnsi="Calibri"/>
    </w:rPr>
  </w:style>
  <w:style w:type="paragraph" w:customStyle="1" w:styleId="62">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3">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4">
    <w:name w:val="Char1"/>
    <w:basedOn w:val="1"/>
    <w:autoRedefine/>
    <w:qFormat/>
    <w:uiPriority w:val="0"/>
  </w:style>
  <w:style w:type="paragraph" w:customStyle="1" w:styleId="65">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6">
    <w:name w:val="Table Paragraph"/>
    <w:basedOn w:val="1"/>
    <w:autoRedefine/>
    <w:qFormat/>
    <w:uiPriority w:val="1"/>
    <w:pPr>
      <w:jc w:val="left"/>
    </w:pPr>
    <w:rPr>
      <w:rFonts w:ascii="宋体" w:hAnsi="宋体" w:cs="宋体"/>
      <w:kern w:val="0"/>
      <w:sz w:val="22"/>
      <w:szCs w:val="22"/>
      <w:lang w:eastAsia="en-US"/>
    </w:rPr>
  </w:style>
  <w:style w:type="paragraph" w:customStyle="1" w:styleId="67">
    <w:name w:val="无间隔1"/>
    <w:basedOn w:val="1"/>
    <w:autoRedefine/>
    <w:qFormat/>
    <w:uiPriority w:val="1"/>
    <w:pPr>
      <w:spacing w:line="400" w:lineRule="exact"/>
    </w:pPr>
    <w:rPr>
      <w:sz w:val="24"/>
    </w:rPr>
  </w:style>
  <w:style w:type="paragraph" w:customStyle="1" w:styleId="68">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9">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70">
    <w:name w:val="列出段落1"/>
    <w:basedOn w:val="1"/>
    <w:autoRedefine/>
    <w:qFormat/>
    <w:uiPriority w:val="34"/>
    <w:pPr>
      <w:ind w:firstLine="420" w:firstLineChars="200"/>
    </w:pPr>
  </w:style>
  <w:style w:type="paragraph" w:customStyle="1" w:styleId="71">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2">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4">
    <w:name w:val="列出段落11"/>
    <w:basedOn w:val="1"/>
    <w:autoRedefine/>
    <w:qFormat/>
    <w:uiPriority w:val="0"/>
    <w:pPr>
      <w:ind w:firstLine="420" w:firstLineChars="200"/>
    </w:pPr>
    <w:rPr>
      <w:rFonts w:ascii="Calibri" w:hAnsi="Calibri"/>
      <w:szCs w:val="22"/>
    </w:rPr>
  </w:style>
  <w:style w:type="character" w:customStyle="1" w:styleId="75">
    <w:name w:val="正文文本 Char"/>
    <w:basedOn w:val="36"/>
    <w:link w:val="3"/>
    <w:autoRedefine/>
    <w:qFormat/>
    <w:uiPriority w:val="0"/>
  </w:style>
  <w:style w:type="character" w:customStyle="1" w:styleId="76">
    <w:name w:val="apple-converted-space"/>
    <w:basedOn w:val="36"/>
    <w:autoRedefine/>
    <w:qFormat/>
    <w:uiPriority w:val="0"/>
  </w:style>
  <w:style w:type="character" w:customStyle="1" w:styleId="77">
    <w:name w:val="文档结构图 Char"/>
    <w:link w:val="14"/>
    <w:autoRedefine/>
    <w:qFormat/>
    <w:uiPriority w:val="0"/>
    <w:rPr>
      <w:rFonts w:ascii="宋体"/>
      <w:kern w:val="2"/>
      <w:sz w:val="18"/>
      <w:szCs w:val="18"/>
    </w:rPr>
  </w:style>
  <w:style w:type="character" w:customStyle="1" w:styleId="78">
    <w:name w:val="不明显强调1"/>
    <w:autoRedefine/>
    <w:qFormat/>
    <w:uiPriority w:val="19"/>
    <w:rPr>
      <w:i/>
      <w:iCs/>
      <w:color w:val="7F7F7F"/>
      <w:szCs w:val="24"/>
    </w:rPr>
  </w:style>
  <w:style w:type="character" w:customStyle="1" w:styleId="79">
    <w:name w:val="font71"/>
    <w:basedOn w:val="36"/>
    <w:autoRedefine/>
    <w:qFormat/>
    <w:uiPriority w:val="0"/>
    <w:rPr>
      <w:rFonts w:hint="eastAsia" w:ascii="宋体" w:hAnsi="宋体" w:eastAsia="宋体" w:cs="宋体"/>
      <w:color w:val="000000"/>
      <w:sz w:val="28"/>
      <w:szCs w:val="28"/>
      <w:u w:val="none"/>
    </w:rPr>
  </w:style>
  <w:style w:type="character" w:customStyle="1" w:styleId="80">
    <w:name w:val="font21"/>
    <w:autoRedefine/>
    <w:qFormat/>
    <w:uiPriority w:val="0"/>
    <w:rPr>
      <w:rFonts w:hint="default" w:ascii="Calibri" w:hAnsi="Calibri" w:cs="Calibri"/>
      <w:color w:val="000000"/>
      <w:sz w:val="28"/>
      <w:szCs w:val="28"/>
      <w:u w:val="none"/>
    </w:rPr>
  </w:style>
  <w:style w:type="character" w:customStyle="1" w:styleId="81">
    <w:name w:val="17"/>
    <w:autoRedefine/>
    <w:qFormat/>
    <w:uiPriority w:val="0"/>
    <w:rPr>
      <w:rFonts w:hint="eastAsia" w:ascii="宋体" w:hAnsi="宋体" w:eastAsia="宋体"/>
      <w:color w:val="000000"/>
    </w:rPr>
  </w:style>
  <w:style w:type="character" w:customStyle="1" w:styleId="82">
    <w:name w:val="font91"/>
    <w:autoRedefine/>
    <w:qFormat/>
    <w:uiPriority w:val="0"/>
    <w:rPr>
      <w:rFonts w:hint="eastAsia" w:ascii="宋体" w:hAnsi="宋体" w:eastAsia="宋体" w:cs="宋体"/>
      <w:color w:val="FF0000"/>
      <w:sz w:val="28"/>
      <w:szCs w:val="28"/>
      <w:u w:val="none"/>
    </w:rPr>
  </w:style>
  <w:style w:type="paragraph" w:customStyle="1" w:styleId="83">
    <w:name w:val="p"/>
    <w:basedOn w:val="1"/>
    <w:autoRedefine/>
    <w:qFormat/>
    <w:uiPriority w:val="0"/>
    <w:pPr>
      <w:widowControl/>
      <w:spacing w:line="432" w:lineRule="auto"/>
      <w:jc w:val="left"/>
    </w:pPr>
    <w:rPr>
      <w:rFonts w:ascii="宋体" w:hAnsi="宋体" w:cs="宋体"/>
      <w:kern w:val="0"/>
      <w:sz w:val="24"/>
    </w:rPr>
  </w:style>
  <w:style w:type="paragraph" w:customStyle="1" w:styleId="84">
    <w:name w:val="WPSOffice手动目录 1"/>
    <w:autoRedefine/>
    <w:qFormat/>
    <w:uiPriority w:val="0"/>
    <w:rPr>
      <w:rFonts w:ascii="Times New Roman" w:hAnsi="Times New Roman" w:eastAsia="宋体" w:cs="Times New Roman"/>
      <w:lang w:val="en-US" w:eastAsia="zh-CN" w:bidi="ar-SA"/>
    </w:rPr>
  </w:style>
  <w:style w:type="paragraph" w:customStyle="1" w:styleId="85">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6">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7">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8">
    <w:name w:val="列表段落1"/>
    <w:basedOn w:val="1"/>
    <w:autoRedefine/>
    <w:qFormat/>
    <w:uiPriority w:val="34"/>
    <w:pPr>
      <w:widowControl/>
      <w:ind w:firstLine="420"/>
      <w:jc w:val="left"/>
    </w:pPr>
    <w:rPr>
      <w:kern w:val="0"/>
    </w:rPr>
  </w:style>
  <w:style w:type="paragraph" w:styleId="89">
    <w:name w:val="List Paragraph"/>
    <w:basedOn w:val="1"/>
    <w:autoRedefine/>
    <w:qFormat/>
    <w:uiPriority w:val="34"/>
    <w:pPr>
      <w:ind w:firstLine="420" w:firstLineChars="200"/>
    </w:pPr>
  </w:style>
  <w:style w:type="character" w:customStyle="1" w:styleId="90">
    <w:name w:val="hover18"/>
    <w:basedOn w:val="36"/>
    <w:autoRedefine/>
    <w:qFormat/>
    <w:uiPriority w:val="0"/>
  </w:style>
  <w:style w:type="table" w:customStyle="1" w:styleId="91">
    <w:name w:val="Table Normal"/>
    <w:autoRedefine/>
    <w:qFormat/>
    <w:uiPriority w:val="0"/>
    <w:tblPr>
      <w:tblCellMar>
        <w:top w:w="0" w:type="dxa"/>
        <w:left w:w="0" w:type="dxa"/>
        <w:bottom w:w="0" w:type="dxa"/>
        <w:right w:w="0" w:type="dxa"/>
      </w:tblCellMar>
    </w:tblPr>
  </w:style>
  <w:style w:type="paragraph" w:customStyle="1" w:styleId="92">
    <w:name w:val="Table Text"/>
    <w:basedOn w:val="1"/>
    <w:autoRedefine/>
    <w:semiHidden/>
    <w:qFormat/>
    <w:uiPriority w:val="0"/>
    <w:rPr>
      <w:rFonts w:ascii="宋体" w:hAnsi="宋体" w:eastAsia="宋体" w:cs="宋体"/>
      <w:sz w:val="45"/>
      <w:szCs w:val="45"/>
      <w:lang w:val="en-US" w:eastAsia="en-US" w:bidi="ar-SA"/>
    </w:rPr>
  </w:style>
  <w:style w:type="character" w:customStyle="1" w:styleId="93">
    <w:name w:val="font11"/>
    <w:basedOn w:val="36"/>
    <w:autoRedefine/>
    <w:qFormat/>
    <w:uiPriority w:val="0"/>
    <w:rPr>
      <w:rFonts w:ascii="Calibri" w:hAnsi="Calibri" w:cs="Calibri"/>
      <w:color w:val="000000"/>
      <w:sz w:val="24"/>
      <w:szCs w:val="24"/>
      <w:u w:val="none"/>
    </w:rPr>
  </w:style>
  <w:style w:type="paragraph" w:customStyle="1" w:styleId="94">
    <w:name w:val="正文1"/>
    <w:next w:val="1"/>
    <w:autoRedefine/>
    <w:qFormat/>
    <w:uiPriority w:val="0"/>
    <w:pPr>
      <w:widowControl w:val="0"/>
      <w:spacing w:line="360" w:lineRule="auto"/>
      <w:jc w:val="both"/>
    </w:pPr>
    <w:rPr>
      <w:rFonts w:ascii="Calibri" w:hAnsi="Calibri" w:eastAsia="宋体" w:cs="Times New Roman"/>
      <w:sz w:val="24"/>
      <w:szCs w:val="22"/>
      <w:lang w:val="en-US" w:eastAsia="zh-CN" w:bidi="ar-SA"/>
    </w:rPr>
  </w:style>
  <w:style w:type="character" w:customStyle="1" w:styleId="95">
    <w:name w:val="font61"/>
    <w:basedOn w:val="36"/>
    <w:qFormat/>
    <w:uiPriority w:val="0"/>
    <w:rPr>
      <w:rFonts w:ascii="宋体" w:hAnsi="宋体" w:eastAsia="宋体" w:cs="宋体"/>
      <w:color w:val="000000"/>
      <w:sz w:val="24"/>
      <w:szCs w:val="24"/>
      <w:u w:val="none"/>
    </w:rPr>
  </w:style>
  <w:style w:type="character" w:customStyle="1" w:styleId="96">
    <w:name w:val="font81"/>
    <w:basedOn w:val="36"/>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35</Pages>
  <Words>14402</Words>
  <Characters>15152</Characters>
  <Lines>50</Lines>
  <Paragraphs>68</Paragraphs>
  <TotalTime>0</TotalTime>
  <ScaleCrop>false</ScaleCrop>
  <LinksUpToDate>false</LinksUpToDate>
  <CharactersWithSpaces>15584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潘艳红</cp:lastModifiedBy>
  <cp:lastPrinted>2021-09-30T00:46:00Z</cp:lastPrinted>
  <dcterms:modified xsi:type="dcterms:W3CDTF">2025-07-31T09:22:45Z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6B4FDCA957CB4E82998C2E32247B97ED_13</vt:lpwstr>
  </property>
  <property fmtid="{D5CDD505-2E9C-101B-9397-08002B2CF9AE}" pid="4" name="KSOTemplateDocerSaveRecord">
    <vt:lpwstr>eyJoZGlkIjoiMzU0MTZjMjFkMjFjOGMwYTIzNWEzZDljNjYxZWI0MmYiLCJ1c2VySWQiOiIxNjg0NTc5MjM2In0=</vt:lpwstr>
  </property>
</Properties>
</file>